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8D" w:rsidRPr="00FA758D" w:rsidRDefault="00FA758D" w:rsidP="00FA758D">
      <w:pPr>
        <w:spacing w:before="308" w:after="150" w:line="308" w:lineRule="atLeast"/>
        <w:jc w:val="center"/>
        <w:outlineLvl w:val="2"/>
        <w:rPr>
          <w:rFonts w:ascii="Montserrat" w:eastAsia="Times New Roman" w:hAnsi="Montserrat" w:cs="Arial"/>
          <w:b/>
          <w:bCs/>
          <w:color w:val="E31A74"/>
          <w:sz w:val="56"/>
          <w:szCs w:val="56"/>
          <w:lang w:eastAsia="fr-FR"/>
        </w:rPr>
      </w:pPr>
      <w:r w:rsidRPr="00FA758D">
        <w:rPr>
          <w:rFonts w:ascii="Montserrat" w:eastAsia="Times New Roman" w:hAnsi="Montserrat" w:cs="Arial"/>
          <w:b/>
          <w:bCs/>
          <w:color w:val="E31A74"/>
          <w:sz w:val="56"/>
          <w:szCs w:val="56"/>
          <w:lang w:eastAsia="fr-FR"/>
        </w:rPr>
        <w:t>OBLIGATION D’EMPLOI  TH</w:t>
      </w:r>
    </w:p>
    <w:p w:rsidR="00FA758D" w:rsidRDefault="00FA758D" w:rsidP="002E7DF7">
      <w:pPr>
        <w:spacing w:before="308" w:after="150" w:line="308" w:lineRule="atLeast"/>
        <w:outlineLvl w:val="2"/>
        <w:rPr>
          <w:rFonts w:ascii="Montserrat" w:eastAsia="Times New Roman" w:hAnsi="Montserrat" w:cs="Arial"/>
          <w:b/>
          <w:bCs/>
          <w:color w:val="E31A74"/>
          <w:sz w:val="30"/>
          <w:szCs w:val="30"/>
          <w:lang w:eastAsia="fr-FR"/>
        </w:rPr>
      </w:pPr>
    </w:p>
    <w:p w:rsidR="002E7DF7" w:rsidRPr="002E7DF7" w:rsidRDefault="002E7DF7" w:rsidP="002E7DF7">
      <w:pPr>
        <w:numPr>
          <w:ilvl w:val="0"/>
          <w:numId w:val="1"/>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L’Entreprise</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À compter du 1er janvier 2020, les règles évolueront pour les entreprises à établissements multiples. Ces dernières devront apprécier le taux d'emploi de personnes handicapées </w:t>
      </w:r>
      <w:r w:rsidRPr="002E7DF7">
        <w:rPr>
          <w:rFonts w:ascii="Roboto Slab" w:eastAsia="Times New Roman" w:hAnsi="Roboto Slab" w:cs="Arial"/>
          <w:b/>
          <w:bCs/>
          <w:color w:val="333333"/>
          <w:sz w:val="27"/>
          <w:szCs w:val="27"/>
          <w:lang w:eastAsia="fr-FR"/>
        </w:rPr>
        <w:t>au niveau de l'entreprise</w:t>
      </w:r>
      <w:r w:rsidRPr="002E7DF7">
        <w:rPr>
          <w:rFonts w:ascii="Roboto Slab" w:eastAsia="Times New Roman" w:hAnsi="Roboto Slab" w:cs="Arial"/>
          <w:color w:val="333333"/>
          <w:sz w:val="27"/>
          <w:szCs w:val="27"/>
          <w:lang w:eastAsia="fr-FR"/>
        </w:rPr>
        <w:t xml:space="preserve"> et non plus établissement par établissement </w:t>
      </w:r>
      <w:hyperlink r:id="rId5" w:history="1">
        <w:r w:rsidRPr="002E7DF7">
          <w:rPr>
            <w:rFonts w:ascii="Roboto Slab" w:eastAsia="Times New Roman" w:hAnsi="Roboto Slab" w:cs="Arial"/>
            <w:b/>
            <w:bCs/>
            <w:color w:val="333333"/>
            <w:sz w:val="27"/>
            <w:szCs w:val="27"/>
            <w:lang w:eastAsia="fr-FR"/>
          </w:rPr>
          <w:t>(L5212-3 CT).</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b/>
          <w:bCs/>
          <w:color w:val="333333"/>
          <w:sz w:val="27"/>
          <w:szCs w:val="27"/>
          <w:u w:val="single"/>
          <w:lang w:eastAsia="fr-FR"/>
        </w:rPr>
        <w:t xml:space="preserve">Entre le 1er janvier 2020 et </w:t>
      </w:r>
      <w:proofErr w:type="gramStart"/>
      <w:r w:rsidRPr="002E7DF7">
        <w:rPr>
          <w:rFonts w:ascii="Roboto Slab" w:eastAsia="Times New Roman" w:hAnsi="Roboto Slab" w:cs="Arial"/>
          <w:b/>
          <w:bCs/>
          <w:color w:val="333333"/>
          <w:sz w:val="27"/>
          <w:szCs w:val="27"/>
          <w:u w:val="single"/>
          <w:lang w:eastAsia="fr-FR"/>
        </w:rPr>
        <w:t>le 31 décembre</w:t>
      </w:r>
      <w:proofErr w:type="gramEnd"/>
      <w:r w:rsidRPr="002E7DF7">
        <w:rPr>
          <w:rFonts w:ascii="Roboto Slab" w:eastAsia="Times New Roman" w:hAnsi="Roboto Slab" w:cs="Arial"/>
          <w:b/>
          <w:bCs/>
          <w:color w:val="333333"/>
          <w:sz w:val="27"/>
          <w:szCs w:val="27"/>
          <w:u w:val="single"/>
          <w:lang w:eastAsia="fr-FR"/>
        </w:rPr>
        <w:t xml:space="preserve"> 2024</w:t>
      </w:r>
      <w:r w:rsidRPr="002E7DF7">
        <w:rPr>
          <w:rFonts w:ascii="Roboto Slab" w:eastAsia="Times New Roman" w:hAnsi="Roboto Slab" w:cs="Arial"/>
          <w:color w:val="333333"/>
          <w:sz w:val="27"/>
          <w:szCs w:val="27"/>
          <w:lang w:eastAsia="fr-FR"/>
        </w:rPr>
        <w:t xml:space="preserve">, l'acquittement de l'obligation d'emploi par le versement d'une contribution annuelle fait l'objet </w:t>
      </w:r>
      <w:r w:rsidRPr="002E7DF7">
        <w:rPr>
          <w:rFonts w:ascii="Roboto Slab" w:eastAsia="Times New Roman" w:hAnsi="Roboto Slab" w:cs="Arial"/>
          <w:b/>
          <w:bCs/>
          <w:color w:val="333333"/>
          <w:sz w:val="27"/>
          <w:szCs w:val="27"/>
          <w:lang w:eastAsia="fr-FR"/>
        </w:rPr>
        <w:t>de modalités transitoires</w:t>
      </w:r>
      <w:r w:rsidRPr="002E7DF7">
        <w:rPr>
          <w:rFonts w:ascii="Roboto Slab" w:eastAsia="Times New Roman" w:hAnsi="Roboto Slab" w:cs="Arial"/>
          <w:color w:val="333333"/>
          <w:sz w:val="27"/>
          <w:szCs w:val="27"/>
          <w:lang w:eastAsia="fr-FR"/>
        </w:rPr>
        <w:t xml:space="preserve"> déterminées par décret. Ce décret fixe :</w:t>
      </w:r>
    </w:p>
    <w:p w:rsidR="002E7DF7" w:rsidRPr="002E7DF7" w:rsidRDefault="002E7DF7" w:rsidP="002E7DF7">
      <w:pPr>
        <w:numPr>
          <w:ilvl w:val="0"/>
          <w:numId w:val="2"/>
        </w:numPr>
        <w:spacing w:before="100" w:beforeAutospacing="1" w:after="100" w:afterAutospacing="1" w:line="240" w:lineRule="auto"/>
        <w:ind w:left="0"/>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les modalités de calcul de la limite maximale de la contribution, en prenant en compte l'effectif de travailleurs handicapés de l'entreprise assujettie</w:t>
      </w:r>
    </w:p>
    <w:p w:rsidR="002E7DF7" w:rsidRPr="002E7DF7" w:rsidRDefault="002E7DF7" w:rsidP="002E7DF7">
      <w:pPr>
        <w:numPr>
          <w:ilvl w:val="0"/>
          <w:numId w:val="2"/>
        </w:numPr>
        <w:spacing w:before="100" w:beforeAutospacing="1" w:after="100" w:afterAutospacing="1" w:line="240" w:lineRule="auto"/>
        <w:ind w:left="0"/>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les modalités de modulation du montant de la contribution.</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w:t>
      </w:r>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Modalités d’acquittement de l’OETH – Priorité à l’EMPLOI DIRECT</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L’employeur peut s’acquitter de son Obligation d’Emploi de Travailleurs Handicapés (OETH) selon plusieurs modalités :</w:t>
      </w:r>
    </w:p>
    <w:p w:rsidR="002E7DF7" w:rsidRPr="002E7DF7" w:rsidRDefault="002E7DF7" w:rsidP="002E7DF7">
      <w:pPr>
        <w:numPr>
          <w:ilvl w:val="0"/>
          <w:numId w:val="3"/>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L’emploi direct</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b/>
          <w:bCs/>
          <w:color w:val="333333"/>
          <w:sz w:val="27"/>
          <w:szCs w:val="27"/>
          <w:lang w:eastAsia="fr-FR"/>
        </w:rPr>
        <w:t>L’emploi direct</w:t>
      </w:r>
      <w:r w:rsidRPr="002E7DF7">
        <w:rPr>
          <w:rFonts w:ascii="Roboto Slab" w:eastAsia="Times New Roman" w:hAnsi="Roboto Slab" w:cs="Arial"/>
          <w:color w:val="333333"/>
          <w:sz w:val="27"/>
          <w:szCs w:val="27"/>
          <w:lang w:eastAsia="fr-FR"/>
        </w:rPr>
        <w:t xml:space="preserve"> de travailleurs handicapés ou le paiement de la contribution à l’Agefiph deviendront les seules options dont dispose l’employeur pour s’acquitter de l’obligation d’emploi </w:t>
      </w:r>
      <w:hyperlink r:id="rId6" w:history="1">
        <w:r w:rsidRPr="002E7DF7">
          <w:rPr>
            <w:rFonts w:ascii="Roboto Slab" w:eastAsia="Times New Roman" w:hAnsi="Roboto Slab" w:cs="Arial"/>
            <w:b/>
            <w:bCs/>
            <w:color w:val="333333"/>
            <w:sz w:val="27"/>
            <w:szCs w:val="27"/>
            <w:lang w:eastAsia="fr-FR"/>
          </w:rPr>
          <w:t>(L5212-6 CT).</w:t>
        </w:r>
      </w:hyperlink>
      <w:r w:rsidRPr="002E7DF7">
        <w:rPr>
          <w:rFonts w:ascii="Roboto Slab" w:eastAsia="Times New Roman" w:hAnsi="Roboto Slab" w:cs="Arial"/>
          <w:color w:val="333333"/>
          <w:sz w:val="27"/>
          <w:szCs w:val="27"/>
          <w:lang w:eastAsia="fr-FR"/>
        </w:rPr>
        <w:t xml:space="preserve"> En ce qui concerne l’emploi direct, seront comptabilisés tous les travailleurs handicapés quelles que soient </w:t>
      </w:r>
      <w:r w:rsidRPr="002E7DF7">
        <w:rPr>
          <w:rFonts w:ascii="Roboto Slab" w:eastAsia="Times New Roman" w:hAnsi="Roboto Slab" w:cs="Arial"/>
          <w:b/>
          <w:bCs/>
          <w:color w:val="333333"/>
          <w:sz w:val="27"/>
          <w:szCs w:val="27"/>
          <w:lang w:eastAsia="fr-FR"/>
        </w:rPr>
        <w:t>la durée</w:t>
      </w:r>
      <w:r w:rsidRPr="002E7DF7">
        <w:rPr>
          <w:rFonts w:ascii="Roboto Slab" w:eastAsia="Times New Roman" w:hAnsi="Roboto Slab" w:cs="Arial"/>
          <w:color w:val="333333"/>
          <w:sz w:val="27"/>
          <w:szCs w:val="27"/>
          <w:lang w:eastAsia="fr-FR"/>
        </w:rPr>
        <w:t xml:space="preserve"> et </w:t>
      </w:r>
      <w:r w:rsidRPr="002E7DF7">
        <w:rPr>
          <w:rFonts w:ascii="Roboto Slab" w:eastAsia="Times New Roman" w:hAnsi="Roboto Slab" w:cs="Arial"/>
          <w:b/>
          <w:bCs/>
          <w:color w:val="333333"/>
          <w:sz w:val="27"/>
          <w:szCs w:val="27"/>
          <w:lang w:eastAsia="fr-FR"/>
        </w:rPr>
        <w:t>la nature</w:t>
      </w:r>
      <w:r w:rsidRPr="002E7DF7">
        <w:rPr>
          <w:rFonts w:ascii="Roboto Slab" w:eastAsia="Times New Roman" w:hAnsi="Roboto Slab" w:cs="Arial"/>
          <w:color w:val="333333"/>
          <w:sz w:val="27"/>
          <w:szCs w:val="27"/>
          <w:lang w:eastAsia="fr-FR"/>
        </w:rPr>
        <w:t xml:space="preserve"> de leur contrat.</w:t>
      </w:r>
    </w:p>
    <w:p w:rsidR="002E7DF7" w:rsidRPr="002E7DF7" w:rsidRDefault="002E7DF7" w:rsidP="002E7DF7">
      <w:pPr>
        <w:spacing w:before="360" w:after="120" w:line="360" w:lineRule="atLeast"/>
        <w:outlineLvl w:val="3"/>
        <w:rPr>
          <w:rFonts w:ascii="Roboto Slab" w:eastAsia="Times New Roman" w:hAnsi="Roboto Slab" w:cs="Arial"/>
          <w:b/>
          <w:bCs/>
          <w:color w:val="333333"/>
          <w:sz w:val="27"/>
          <w:szCs w:val="27"/>
          <w:lang w:eastAsia="fr-FR"/>
        </w:rPr>
      </w:pPr>
      <w:r w:rsidRPr="002E7DF7">
        <w:rPr>
          <w:rFonts w:ascii="Roboto Slab" w:eastAsia="Times New Roman" w:hAnsi="Roboto Slab" w:cs="Arial"/>
          <w:b/>
          <w:bCs/>
          <w:color w:val="333333"/>
          <w:sz w:val="27"/>
          <w:szCs w:val="27"/>
          <w:u w:val="single"/>
          <w:lang w:eastAsia="fr-FR"/>
        </w:rPr>
        <w:t>Important</w:t>
      </w:r>
      <w:r w:rsidRPr="002E7DF7">
        <w:rPr>
          <w:rFonts w:ascii="Roboto Slab" w:eastAsia="Times New Roman" w:hAnsi="Roboto Slab" w:cs="Arial"/>
          <w:b/>
          <w:bCs/>
          <w:color w:val="333333"/>
          <w:sz w:val="27"/>
          <w:szCs w:val="27"/>
          <w:lang w:eastAsia="fr-FR"/>
        </w:rPr>
        <w:t> : les équivalences d’emploi (Unités Bénéficiaires) réalisées par les contrats de sous-traitance avec les Entreprises Adaptées, les ESAT et les travailleurs indépendants handicapés ne seront pas comptabilisées dans le taux d’emploi direct. Toutefois, les dépenses engagées pourront être déduites du montant de la contribution due à l'Agefiph</w:t>
      </w:r>
    </w:p>
    <w:p w:rsidR="002E7DF7" w:rsidRPr="002E7DF7" w:rsidRDefault="002E7DF7" w:rsidP="002E7DF7">
      <w:pPr>
        <w:spacing w:before="360" w:after="120" w:line="360" w:lineRule="atLeast"/>
        <w:outlineLvl w:val="3"/>
        <w:rPr>
          <w:rFonts w:ascii="Roboto Slab" w:eastAsia="Times New Roman" w:hAnsi="Roboto Slab" w:cs="Arial"/>
          <w:b/>
          <w:bCs/>
          <w:color w:val="333333"/>
          <w:sz w:val="27"/>
          <w:szCs w:val="27"/>
          <w:lang w:eastAsia="fr-FR"/>
        </w:rPr>
      </w:pPr>
      <w:r w:rsidRPr="002E7DF7">
        <w:rPr>
          <w:rFonts w:ascii="Roboto Slab" w:eastAsia="Times New Roman" w:hAnsi="Roboto Slab" w:cs="Arial"/>
          <w:b/>
          <w:bCs/>
          <w:color w:val="333333"/>
          <w:sz w:val="27"/>
          <w:szCs w:val="27"/>
          <w:u w:val="single"/>
          <w:lang w:eastAsia="fr-FR"/>
        </w:rPr>
        <w:t>Position UNEA</w:t>
      </w:r>
      <w:r w:rsidRPr="002E7DF7">
        <w:rPr>
          <w:rFonts w:ascii="Roboto Slab" w:eastAsia="Times New Roman" w:hAnsi="Roboto Slab" w:cs="Arial"/>
          <w:b/>
          <w:bCs/>
          <w:color w:val="333333"/>
          <w:sz w:val="27"/>
          <w:szCs w:val="27"/>
          <w:lang w:eastAsia="fr-FR"/>
        </w:rPr>
        <w:t xml:space="preserve"> : L’UNEA sera très vigilante sur les propositions et les modalités de  calcul de la contribution et l’impact sur les leviers de la création </w:t>
      </w:r>
      <w:r w:rsidRPr="002E7DF7">
        <w:rPr>
          <w:rFonts w:ascii="Roboto Slab" w:eastAsia="Times New Roman" w:hAnsi="Roboto Slab" w:cs="Arial"/>
          <w:b/>
          <w:bCs/>
          <w:color w:val="333333"/>
          <w:sz w:val="27"/>
          <w:szCs w:val="27"/>
          <w:lang w:eastAsia="fr-FR"/>
        </w:rPr>
        <w:lastRenderedPageBreak/>
        <w:t xml:space="preserve">de 40 000 emplois auprès des personnes en situation de handicap en cohérence avec les engagements du 12/07/2018. </w:t>
      </w:r>
      <w:hyperlink r:id="rId7" w:history="1">
        <w:r w:rsidRPr="002E7DF7">
          <w:rPr>
            <w:rFonts w:ascii="Roboto Slab" w:eastAsia="Times New Roman" w:hAnsi="Roboto Slab" w:cs="Arial"/>
            <w:b/>
            <w:bCs/>
            <w:color w:val="333333"/>
            <w:sz w:val="27"/>
            <w:szCs w:val="27"/>
            <w:lang w:eastAsia="fr-FR"/>
          </w:rPr>
          <w:t>Les propositions de l’UNEA </w:t>
        </w:r>
      </w:hyperlink>
    </w:p>
    <w:p w:rsidR="002E7DF7" w:rsidRPr="002E7DF7" w:rsidRDefault="002E7DF7" w:rsidP="002E7DF7">
      <w:pPr>
        <w:numPr>
          <w:ilvl w:val="0"/>
          <w:numId w:val="4"/>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 xml:space="preserve">L’accueil de stagiaires, période de mise en situation professionnelle, mise à disposition </w:t>
      </w:r>
      <w:hyperlink r:id="rId8" w:history="1">
        <w:r w:rsidRPr="002E7DF7">
          <w:rPr>
            <w:rFonts w:ascii="Montserrat" w:eastAsia="Times New Roman" w:hAnsi="Montserrat" w:cs="Arial"/>
            <w:b/>
            <w:bCs/>
            <w:color w:val="333333"/>
            <w:sz w:val="30"/>
            <w:szCs w:val="30"/>
            <w:lang w:eastAsia="fr-FR"/>
          </w:rPr>
          <w:t>(L5212-7 CT).</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Un décret définira les modalités de prise en compte, dans l'obligation d'emploi de personnes handicapées :</w:t>
      </w:r>
    </w:p>
    <w:p w:rsidR="002E7DF7" w:rsidRPr="002E7DF7" w:rsidRDefault="002E7DF7" w:rsidP="002E7DF7">
      <w:pPr>
        <w:numPr>
          <w:ilvl w:val="0"/>
          <w:numId w:val="5"/>
        </w:numPr>
        <w:spacing w:before="100" w:beforeAutospacing="1" w:after="100" w:afterAutospacing="1" w:line="240" w:lineRule="auto"/>
        <w:ind w:left="0"/>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de l'accueil de stagiaires,</w:t>
      </w:r>
    </w:p>
    <w:p w:rsidR="002E7DF7" w:rsidRPr="002E7DF7" w:rsidRDefault="002E7DF7" w:rsidP="002E7DF7">
      <w:pPr>
        <w:numPr>
          <w:ilvl w:val="0"/>
          <w:numId w:val="5"/>
        </w:numPr>
        <w:spacing w:before="100" w:beforeAutospacing="1" w:after="100" w:afterAutospacing="1" w:line="240" w:lineRule="auto"/>
        <w:ind w:left="0"/>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de personnes mises en situation professionnelle</w:t>
      </w:r>
    </w:p>
    <w:p w:rsidR="002E7DF7" w:rsidRPr="002E7DF7" w:rsidRDefault="002E7DF7" w:rsidP="002E7DF7">
      <w:pPr>
        <w:numPr>
          <w:ilvl w:val="0"/>
          <w:numId w:val="5"/>
        </w:numPr>
        <w:spacing w:before="100" w:beforeAutospacing="1" w:after="100" w:afterAutospacing="1" w:line="240" w:lineRule="auto"/>
        <w:ind w:left="0"/>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de salariés mis à disposition par une entreprise de travail temporaire ou des groupements d'employeurs.</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L'emploi de ces personnes ne constituera plus une modalité d'acquittement</w:t>
      </w:r>
      <w:r w:rsidRPr="002E7DF7">
        <w:rPr>
          <w:rFonts w:ascii="Roboto Slab" w:eastAsia="Times New Roman" w:hAnsi="Roboto Slab" w:cs="Arial"/>
          <w:b/>
          <w:bCs/>
          <w:color w:val="333333"/>
          <w:sz w:val="27"/>
          <w:szCs w:val="27"/>
          <w:lang w:eastAsia="fr-FR"/>
        </w:rPr>
        <w:t xml:space="preserve"> "partielle" </w:t>
      </w:r>
      <w:r w:rsidRPr="002E7DF7">
        <w:rPr>
          <w:rFonts w:ascii="Roboto Slab" w:eastAsia="Times New Roman" w:hAnsi="Roboto Slab" w:cs="Arial"/>
          <w:color w:val="333333"/>
          <w:sz w:val="27"/>
          <w:szCs w:val="27"/>
          <w:lang w:eastAsia="fr-FR"/>
        </w:rPr>
        <w:t xml:space="preserve">de l'OETH, mais bien une modalité à part entière de mise en œuvre par </w:t>
      </w:r>
      <w:r w:rsidRPr="002E7DF7">
        <w:rPr>
          <w:rFonts w:ascii="Roboto Slab" w:eastAsia="Times New Roman" w:hAnsi="Roboto Slab" w:cs="Arial"/>
          <w:b/>
          <w:bCs/>
          <w:color w:val="333333"/>
          <w:sz w:val="27"/>
          <w:szCs w:val="27"/>
          <w:lang w:eastAsia="fr-FR"/>
        </w:rPr>
        <w:t>l'emploi direct</w:t>
      </w:r>
      <w:r w:rsidRPr="002E7DF7">
        <w:rPr>
          <w:rFonts w:ascii="Roboto Slab" w:eastAsia="Times New Roman" w:hAnsi="Roboto Slab" w:cs="Arial"/>
          <w:color w:val="333333"/>
          <w:sz w:val="27"/>
          <w:szCs w:val="27"/>
          <w:lang w:eastAsia="fr-FR"/>
        </w:rPr>
        <w:t>. Le plafond de 2 % de stagiaires accueillis au titre de l'obligation d'emploi est supprimé.</w:t>
      </w:r>
    </w:p>
    <w:p w:rsidR="002E7DF7" w:rsidRPr="002E7DF7" w:rsidRDefault="002E7DF7" w:rsidP="002E7DF7">
      <w:pPr>
        <w:numPr>
          <w:ilvl w:val="0"/>
          <w:numId w:val="6"/>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 xml:space="preserve">L’utilisation d’un nouveau motif de recours à l’intérim </w:t>
      </w:r>
      <w:hyperlink r:id="rId9" w:history="1">
        <w:r w:rsidRPr="002E7DF7">
          <w:rPr>
            <w:rFonts w:ascii="Montserrat" w:eastAsia="Times New Roman" w:hAnsi="Montserrat" w:cs="Arial"/>
            <w:b/>
            <w:bCs/>
            <w:color w:val="333333"/>
            <w:sz w:val="30"/>
            <w:szCs w:val="30"/>
            <w:lang w:eastAsia="fr-FR"/>
          </w:rPr>
          <w:t>(Article 67 de la loi)</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b/>
          <w:bCs/>
          <w:color w:val="333333"/>
          <w:sz w:val="27"/>
          <w:szCs w:val="27"/>
          <w:lang w:eastAsia="fr-FR"/>
        </w:rPr>
        <w:t>A titre expérimental</w:t>
      </w:r>
      <w:r w:rsidRPr="002E7DF7">
        <w:rPr>
          <w:rFonts w:ascii="Roboto Slab" w:eastAsia="Times New Roman" w:hAnsi="Roboto Slab" w:cs="Arial"/>
          <w:color w:val="333333"/>
          <w:sz w:val="27"/>
          <w:szCs w:val="27"/>
          <w:lang w:eastAsia="fr-FR"/>
        </w:rPr>
        <w:t>, la loi crée un nouveau cas de recours à l'intérim spécifiquement dédié à l'emploi de travailleurs handicapés. Du 1er janvier 2019 au 31 décembre 2021, la mise à disposition d'un salarié temporaire auprès d'une entreprise utilisatrice peut intervenir l</w:t>
      </w:r>
      <w:r w:rsidRPr="002E7DF7">
        <w:rPr>
          <w:rFonts w:ascii="Roboto Slab" w:eastAsia="Times New Roman" w:hAnsi="Roboto Slab" w:cs="Arial"/>
          <w:b/>
          <w:bCs/>
          <w:color w:val="333333"/>
          <w:sz w:val="27"/>
          <w:szCs w:val="27"/>
          <w:lang w:eastAsia="fr-FR"/>
        </w:rPr>
        <w:t xml:space="preserve">orsque ce salarié temporaire est un bénéficiaire de l'obligation d'emploi </w:t>
      </w:r>
      <w:r w:rsidRPr="002E7DF7">
        <w:rPr>
          <w:rFonts w:ascii="Roboto Slab" w:eastAsia="Times New Roman" w:hAnsi="Roboto Slab" w:cs="Arial"/>
          <w:color w:val="333333"/>
          <w:sz w:val="27"/>
          <w:szCs w:val="27"/>
          <w:lang w:eastAsia="fr-FR"/>
        </w:rPr>
        <w:t xml:space="preserve">mentionné à l’article </w:t>
      </w:r>
      <w:hyperlink r:id="rId10" w:history="1">
        <w:r w:rsidRPr="002E7DF7">
          <w:rPr>
            <w:rFonts w:ascii="Roboto Slab" w:eastAsia="Times New Roman" w:hAnsi="Roboto Slab" w:cs="Arial"/>
            <w:color w:val="333333"/>
            <w:sz w:val="27"/>
            <w:szCs w:val="27"/>
            <w:lang w:eastAsia="fr-FR"/>
          </w:rPr>
          <w:t>L5212-13</w:t>
        </w:r>
      </w:hyperlink>
      <w:r w:rsidRPr="002E7DF7">
        <w:rPr>
          <w:rFonts w:ascii="Roboto Slab" w:eastAsia="Times New Roman" w:hAnsi="Roboto Slab" w:cs="Arial"/>
          <w:b/>
          <w:bCs/>
          <w:color w:val="333333"/>
          <w:sz w:val="27"/>
          <w:szCs w:val="27"/>
          <w:lang w:eastAsia="fr-FR"/>
        </w:rPr>
        <w:t>.</w:t>
      </w:r>
      <w:r w:rsidRPr="002E7DF7">
        <w:rPr>
          <w:rFonts w:ascii="Roboto Slab" w:eastAsia="Times New Roman" w:hAnsi="Roboto Slab" w:cs="Arial"/>
          <w:color w:val="333333"/>
          <w:sz w:val="27"/>
          <w:szCs w:val="27"/>
          <w:lang w:eastAsia="fr-FR"/>
        </w:rPr>
        <w:t xml:space="preserve"> Le gouvernement a jusqu'à fin juin 2021 pour présenter au Parlement un rapport étudiant l'impact de cette mesure sur l'accès à l'emploi des personnes handicapées.</w:t>
      </w:r>
    </w:p>
    <w:p w:rsidR="002E7DF7" w:rsidRPr="002E7DF7" w:rsidRDefault="002E7DF7" w:rsidP="002E7DF7">
      <w:pPr>
        <w:numPr>
          <w:ilvl w:val="0"/>
          <w:numId w:val="7"/>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 xml:space="preserve">Le maintien dans l’emploi </w:t>
      </w:r>
      <w:hyperlink r:id="rId11" w:history="1">
        <w:r w:rsidRPr="002E7DF7">
          <w:rPr>
            <w:rFonts w:ascii="Montserrat" w:eastAsia="Times New Roman" w:hAnsi="Montserrat" w:cs="Arial"/>
            <w:b/>
            <w:bCs/>
            <w:color w:val="333333"/>
            <w:sz w:val="30"/>
            <w:szCs w:val="30"/>
            <w:lang w:eastAsia="fr-FR"/>
          </w:rPr>
          <w:t>(L5212-7-2 CT)</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Un décret précisera également les modalités de prise en compte, </w:t>
      </w:r>
      <w:r w:rsidRPr="002E7DF7">
        <w:rPr>
          <w:rFonts w:ascii="Roboto Slab" w:eastAsia="Times New Roman" w:hAnsi="Roboto Slab" w:cs="Arial"/>
          <w:b/>
          <w:bCs/>
          <w:color w:val="333333"/>
          <w:sz w:val="27"/>
          <w:szCs w:val="27"/>
          <w:lang w:eastAsia="fr-FR"/>
        </w:rPr>
        <w:t>dans le calcul du nombre de personnes handicapées</w:t>
      </w:r>
      <w:r w:rsidRPr="002E7DF7">
        <w:rPr>
          <w:rFonts w:ascii="Roboto Slab" w:eastAsia="Times New Roman" w:hAnsi="Roboto Slab" w:cs="Arial"/>
          <w:color w:val="333333"/>
          <w:sz w:val="27"/>
          <w:szCs w:val="27"/>
          <w:lang w:eastAsia="fr-FR"/>
        </w:rPr>
        <w:t xml:space="preserve"> employées par l'entreprise (emploi direct), de </w:t>
      </w:r>
      <w:r w:rsidRPr="002E7DF7">
        <w:rPr>
          <w:rFonts w:ascii="Roboto Slab" w:eastAsia="Times New Roman" w:hAnsi="Roboto Slab" w:cs="Arial"/>
          <w:b/>
          <w:bCs/>
          <w:color w:val="333333"/>
          <w:sz w:val="27"/>
          <w:szCs w:val="27"/>
          <w:lang w:eastAsia="fr-FR"/>
        </w:rPr>
        <w:t>l'effort consenti</w:t>
      </w:r>
      <w:r w:rsidRPr="002E7DF7">
        <w:rPr>
          <w:rFonts w:ascii="Roboto Slab" w:eastAsia="Times New Roman" w:hAnsi="Roboto Slab" w:cs="Arial"/>
          <w:color w:val="333333"/>
          <w:sz w:val="27"/>
          <w:szCs w:val="27"/>
          <w:lang w:eastAsia="fr-FR"/>
        </w:rPr>
        <w:t xml:space="preserve"> par cette entreprise en faveur des bénéficiaires des bénéficiaires de l’OETH "qui rencontrent des </w:t>
      </w:r>
      <w:r w:rsidRPr="002E7DF7">
        <w:rPr>
          <w:rFonts w:ascii="Roboto Slab" w:eastAsia="Times New Roman" w:hAnsi="Roboto Slab" w:cs="Arial"/>
          <w:b/>
          <w:bCs/>
          <w:color w:val="333333"/>
          <w:sz w:val="27"/>
          <w:szCs w:val="27"/>
          <w:lang w:eastAsia="fr-FR"/>
        </w:rPr>
        <w:t>difficultés particulières de maintien en emploi</w:t>
      </w:r>
      <w:r w:rsidRPr="002E7DF7">
        <w:rPr>
          <w:rFonts w:ascii="Roboto Slab" w:eastAsia="Times New Roman" w:hAnsi="Roboto Slab" w:cs="Arial"/>
          <w:color w:val="333333"/>
          <w:sz w:val="27"/>
          <w:szCs w:val="27"/>
          <w:lang w:eastAsia="fr-FR"/>
        </w:rPr>
        <w:t>".</w:t>
      </w:r>
    </w:p>
    <w:p w:rsidR="002E7DF7" w:rsidRPr="002E7DF7" w:rsidRDefault="002E7DF7" w:rsidP="002E7DF7">
      <w:pPr>
        <w:numPr>
          <w:ilvl w:val="0"/>
          <w:numId w:val="8"/>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 xml:space="preserve">Un accord agréé permettant de s’acquitter de l’OETH </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L’employeur pourra toujours s’acquitter de son obligation d’emploi en faisant application d’un accord agréé, que cet accord soit de branche, de groupe ou d’entreprise </w:t>
      </w:r>
      <w:hyperlink r:id="rId12" w:history="1">
        <w:r w:rsidRPr="002E7DF7">
          <w:rPr>
            <w:rFonts w:ascii="Roboto Slab" w:eastAsia="Times New Roman" w:hAnsi="Roboto Slab" w:cs="Arial"/>
            <w:b/>
            <w:bCs/>
            <w:color w:val="333333"/>
            <w:sz w:val="27"/>
            <w:szCs w:val="27"/>
            <w:lang w:eastAsia="fr-FR"/>
          </w:rPr>
          <w:t>(L5212-8 CT).</w:t>
        </w:r>
      </w:hyperlink>
      <w:r w:rsidRPr="002E7DF7">
        <w:rPr>
          <w:rFonts w:ascii="Roboto Slab" w:eastAsia="Times New Roman" w:hAnsi="Roboto Slab" w:cs="Arial"/>
          <w:color w:val="333333"/>
          <w:sz w:val="27"/>
          <w:szCs w:val="27"/>
          <w:lang w:eastAsia="fr-FR"/>
        </w:rPr>
        <w:t xml:space="preserve">Toutefois, au 1er janvier 2020, le cadre de ces accords évoluera. </w:t>
      </w:r>
      <w:r w:rsidRPr="002E7DF7">
        <w:rPr>
          <w:rFonts w:ascii="Roboto Slab" w:eastAsia="Times New Roman" w:hAnsi="Roboto Slab" w:cs="Arial"/>
          <w:b/>
          <w:bCs/>
          <w:color w:val="333333"/>
          <w:sz w:val="27"/>
          <w:szCs w:val="27"/>
          <w:lang w:eastAsia="fr-FR"/>
        </w:rPr>
        <w:t>L'accord pluriannuel en faveur des travailleurs handicapés, sera limité à trois ans, renouvelable une fois</w:t>
      </w:r>
      <w:r w:rsidRPr="002E7DF7">
        <w:rPr>
          <w:rFonts w:ascii="Roboto Slab" w:eastAsia="Times New Roman" w:hAnsi="Roboto Slab" w:cs="Arial"/>
          <w:color w:val="333333"/>
          <w:sz w:val="27"/>
          <w:szCs w:val="27"/>
          <w:lang w:eastAsia="fr-FR"/>
        </w:rPr>
        <w:t>. Les accords agréés ne pourront plus être conclus au niveau d’un l'établissement.</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lastRenderedPageBreak/>
        <w:t xml:space="preserve">Les accords agréés avant le 1er janvier 2020 continueront à produire leurs effets jusqu'à leur terme. Ils peuvent être renouvelés une fois pour une durée maximale de trois ans, à l'exception des accords d'établissement qui ne peuvent pas être renouvelés </w:t>
      </w:r>
      <w:hyperlink r:id="rId13" w:history="1">
        <w:r w:rsidRPr="002E7DF7">
          <w:rPr>
            <w:rFonts w:ascii="Roboto Slab" w:eastAsia="Times New Roman" w:hAnsi="Roboto Slab" w:cs="Arial"/>
            <w:color w:val="333333"/>
            <w:sz w:val="27"/>
            <w:szCs w:val="27"/>
            <w:lang w:eastAsia="fr-FR"/>
          </w:rPr>
          <w:t>(</w:t>
        </w:r>
        <w:r w:rsidRPr="002E7DF7">
          <w:rPr>
            <w:rFonts w:ascii="Roboto Slab" w:eastAsia="Times New Roman" w:hAnsi="Roboto Slab" w:cs="Arial"/>
            <w:b/>
            <w:bCs/>
            <w:color w:val="333333"/>
            <w:sz w:val="27"/>
            <w:szCs w:val="27"/>
            <w:lang w:eastAsia="fr-FR"/>
          </w:rPr>
          <w:t>Article 67-IV da la loi</w:t>
        </w:r>
        <w:r w:rsidRPr="002E7DF7">
          <w:rPr>
            <w:rFonts w:ascii="Roboto Slab" w:eastAsia="Times New Roman" w:hAnsi="Roboto Slab" w:cs="Arial"/>
            <w:color w:val="333333"/>
            <w:sz w:val="27"/>
            <w:szCs w:val="27"/>
            <w:lang w:eastAsia="fr-FR"/>
          </w:rPr>
          <w:t>).</w:t>
        </w:r>
      </w:hyperlink>
    </w:p>
    <w:p w:rsidR="002E7DF7" w:rsidRPr="002E7DF7" w:rsidRDefault="002E7DF7" w:rsidP="002E7DF7">
      <w:pPr>
        <w:numPr>
          <w:ilvl w:val="0"/>
          <w:numId w:val="9"/>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Le versement d’une contribution annuelle</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À compter du 1er janvier 2020, les employeurs n'adresseront plus directement leur déclaration obligatoire d'emploi de personnes handicapées (DOETH) à l'Agefiph. La déclaration sera intégrée à leur </w:t>
      </w:r>
      <w:r w:rsidRPr="002E7DF7">
        <w:rPr>
          <w:rFonts w:ascii="Roboto Slab" w:eastAsia="Times New Roman" w:hAnsi="Roboto Slab" w:cs="Arial"/>
          <w:b/>
          <w:bCs/>
          <w:color w:val="333333"/>
          <w:sz w:val="27"/>
          <w:szCs w:val="27"/>
          <w:lang w:eastAsia="fr-FR"/>
        </w:rPr>
        <w:t xml:space="preserve">Déclaration Sociale Nominative </w:t>
      </w:r>
      <w:r w:rsidRPr="002E7DF7">
        <w:rPr>
          <w:rFonts w:ascii="Roboto Slab" w:eastAsia="Times New Roman" w:hAnsi="Roboto Slab" w:cs="Arial"/>
          <w:color w:val="333333"/>
          <w:sz w:val="27"/>
          <w:szCs w:val="27"/>
          <w:lang w:eastAsia="fr-FR"/>
        </w:rPr>
        <w:t>(DSN).    </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La loi ajoute que les </w:t>
      </w:r>
      <w:r w:rsidRPr="002E7DF7">
        <w:rPr>
          <w:rFonts w:ascii="Roboto Slab" w:eastAsia="Times New Roman" w:hAnsi="Roboto Slab" w:cs="Arial"/>
          <w:b/>
          <w:bCs/>
          <w:color w:val="333333"/>
          <w:sz w:val="27"/>
          <w:szCs w:val="27"/>
          <w:lang w:eastAsia="fr-FR"/>
        </w:rPr>
        <w:t>informations</w:t>
      </w:r>
      <w:r w:rsidRPr="002E7DF7">
        <w:rPr>
          <w:rFonts w:ascii="Roboto Slab" w:eastAsia="Times New Roman" w:hAnsi="Roboto Slab" w:cs="Arial"/>
          <w:color w:val="333333"/>
          <w:sz w:val="27"/>
          <w:szCs w:val="27"/>
          <w:lang w:eastAsia="fr-FR"/>
        </w:rPr>
        <w:t xml:space="preserve"> contenues dans cette déclaration sont </w:t>
      </w:r>
      <w:r w:rsidRPr="002E7DF7">
        <w:rPr>
          <w:rFonts w:ascii="Roboto Slab" w:eastAsia="Times New Roman" w:hAnsi="Roboto Slab" w:cs="Arial"/>
          <w:b/>
          <w:bCs/>
          <w:color w:val="333333"/>
          <w:sz w:val="27"/>
          <w:szCs w:val="27"/>
          <w:lang w:eastAsia="fr-FR"/>
        </w:rPr>
        <w:t>confidentielles</w:t>
      </w:r>
      <w:r w:rsidRPr="002E7DF7">
        <w:rPr>
          <w:rFonts w:ascii="Roboto Slab" w:eastAsia="Times New Roman" w:hAnsi="Roboto Slab" w:cs="Arial"/>
          <w:color w:val="333333"/>
          <w:sz w:val="27"/>
          <w:szCs w:val="27"/>
          <w:lang w:eastAsia="fr-FR"/>
        </w:rPr>
        <w:t>. L'employeur de la personne handicapée a l'interdiction de communiquer les informations qui la concernent à un autre employeur auprès duquel cette personne a sollicité un emploi.</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La </w:t>
      </w:r>
      <w:r w:rsidRPr="002E7DF7">
        <w:rPr>
          <w:rFonts w:ascii="Roboto Slab" w:eastAsia="Times New Roman" w:hAnsi="Roboto Slab" w:cs="Arial"/>
          <w:b/>
          <w:bCs/>
          <w:color w:val="333333"/>
          <w:sz w:val="27"/>
          <w:szCs w:val="27"/>
          <w:lang w:eastAsia="fr-FR"/>
        </w:rPr>
        <w:t>mission de recouvrement</w:t>
      </w:r>
      <w:r w:rsidRPr="002E7DF7">
        <w:rPr>
          <w:rFonts w:ascii="Roboto Slab" w:eastAsia="Times New Roman" w:hAnsi="Roboto Slab" w:cs="Arial"/>
          <w:color w:val="333333"/>
          <w:sz w:val="27"/>
          <w:szCs w:val="27"/>
          <w:lang w:eastAsia="fr-FR"/>
        </w:rPr>
        <w:t xml:space="preserve"> de la contribution due par l’employeur ne satisfaisant pas à l’OETH actuellement dévolue à l’Agefiph dans le secteur privé </w:t>
      </w:r>
      <w:r w:rsidRPr="002E7DF7">
        <w:rPr>
          <w:rFonts w:ascii="Roboto Slab" w:eastAsia="Times New Roman" w:hAnsi="Roboto Slab" w:cs="Arial"/>
          <w:b/>
          <w:bCs/>
          <w:color w:val="333333"/>
          <w:sz w:val="27"/>
          <w:szCs w:val="27"/>
          <w:lang w:eastAsia="fr-FR"/>
        </w:rPr>
        <w:t>sera transférée à l’Urssaf ou à la caisse de MSA</w:t>
      </w:r>
      <w:r w:rsidRPr="002E7DF7">
        <w:rPr>
          <w:rFonts w:ascii="Roboto Slab" w:eastAsia="Times New Roman" w:hAnsi="Roboto Slab" w:cs="Arial"/>
          <w:color w:val="333333"/>
          <w:sz w:val="27"/>
          <w:szCs w:val="27"/>
          <w:lang w:eastAsia="fr-FR"/>
        </w:rPr>
        <w:t xml:space="preserve"> dont relève l’employeur, dans les mêmes conditions que les cotisations sociales du régime général de la sécurité sociale </w:t>
      </w:r>
      <w:hyperlink r:id="rId14" w:history="1">
        <w:r w:rsidRPr="002E7DF7">
          <w:rPr>
            <w:rFonts w:ascii="Roboto Slab" w:eastAsia="Times New Roman" w:hAnsi="Roboto Slab" w:cs="Arial"/>
            <w:b/>
            <w:bCs/>
            <w:color w:val="333333"/>
            <w:sz w:val="27"/>
            <w:szCs w:val="27"/>
            <w:lang w:eastAsia="fr-FR"/>
          </w:rPr>
          <w:t>(L5212-9 CT).</w:t>
        </w:r>
      </w:hyperlink>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 </w:t>
      </w:r>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Modalités de réduction de la contribution</w:t>
      </w:r>
    </w:p>
    <w:p w:rsidR="002E7DF7" w:rsidRPr="002E7DF7" w:rsidRDefault="002E7DF7" w:rsidP="002E7DF7">
      <w:pPr>
        <w:numPr>
          <w:ilvl w:val="0"/>
          <w:numId w:val="10"/>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 xml:space="preserve">Par les contrats de sous </w:t>
      </w:r>
      <w:proofErr w:type="spellStart"/>
      <w:r w:rsidRPr="002E7DF7">
        <w:rPr>
          <w:rFonts w:ascii="Montserrat" w:eastAsia="Times New Roman" w:hAnsi="Montserrat" w:cs="Arial"/>
          <w:b/>
          <w:bCs/>
          <w:color w:val="E31A74"/>
          <w:sz w:val="30"/>
          <w:szCs w:val="30"/>
          <w:lang w:eastAsia="fr-FR"/>
        </w:rPr>
        <w:t>traitance</w:t>
      </w:r>
      <w:proofErr w:type="spellEnd"/>
      <w:r w:rsidRPr="002E7DF7">
        <w:rPr>
          <w:rFonts w:ascii="Montserrat" w:eastAsia="Times New Roman" w:hAnsi="Montserrat" w:cs="Arial"/>
          <w:b/>
          <w:bCs/>
          <w:color w:val="E31A74"/>
          <w:sz w:val="30"/>
          <w:szCs w:val="30"/>
          <w:lang w:eastAsia="fr-FR"/>
        </w:rPr>
        <w:t xml:space="preserve">, de prestation de services ou de fournitures </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Les </w:t>
      </w:r>
      <w:r w:rsidRPr="002E7DF7">
        <w:rPr>
          <w:rFonts w:ascii="Roboto Slab" w:eastAsia="Times New Roman" w:hAnsi="Roboto Slab" w:cs="Arial"/>
          <w:b/>
          <w:bCs/>
          <w:color w:val="333333"/>
          <w:sz w:val="27"/>
          <w:szCs w:val="27"/>
          <w:lang w:eastAsia="fr-FR"/>
        </w:rPr>
        <w:t>dépenses supportées directement par l’employeur</w:t>
      </w:r>
      <w:r w:rsidRPr="002E7DF7">
        <w:rPr>
          <w:rFonts w:ascii="Roboto Slab" w:eastAsia="Times New Roman" w:hAnsi="Roboto Slab" w:cs="Arial"/>
          <w:color w:val="333333"/>
          <w:sz w:val="27"/>
          <w:szCs w:val="27"/>
          <w:lang w:eastAsia="fr-FR"/>
        </w:rPr>
        <w:t xml:space="preserve"> en passant des contrats de fourniture, de sous-traitance ou de prestation de services avec des entreprises adaptées (</w:t>
      </w:r>
      <w:r w:rsidRPr="002E7DF7">
        <w:rPr>
          <w:rFonts w:ascii="Roboto Slab" w:eastAsia="Times New Roman" w:hAnsi="Roboto Slab" w:cs="Arial"/>
          <w:b/>
          <w:bCs/>
          <w:color w:val="333333"/>
          <w:sz w:val="27"/>
          <w:szCs w:val="27"/>
          <w:lang w:eastAsia="fr-FR"/>
        </w:rPr>
        <w:t>EA</w:t>
      </w:r>
      <w:r w:rsidRPr="002E7DF7">
        <w:rPr>
          <w:rFonts w:ascii="Roboto Slab" w:eastAsia="Times New Roman" w:hAnsi="Roboto Slab" w:cs="Arial"/>
          <w:color w:val="333333"/>
          <w:sz w:val="27"/>
          <w:szCs w:val="27"/>
          <w:lang w:eastAsia="fr-FR"/>
        </w:rPr>
        <w:t>), des établissements ou services d'aide par le travail (</w:t>
      </w:r>
      <w:r w:rsidRPr="002E7DF7">
        <w:rPr>
          <w:rFonts w:ascii="Roboto Slab" w:eastAsia="Times New Roman" w:hAnsi="Roboto Slab" w:cs="Arial"/>
          <w:b/>
          <w:bCs/>
          <w:color w:val="333333"/>
          <w:sz w:val="27"/>
          <w:szCs w:val="27"/>
          <w:lang w:eastAsia="fr-FR"/>
        </w:rPr>
        <w:t>Esat</w:t>
      </w:r>
      <w:r w:rsidRPr="002E7DF7">
        <w:rPr>
          <w:rFonts w:ascii="Roboto Slab" w:eastAsia="Times New Roman" w:hAnsi="Roboto Slab" w:cs="Arial"/>
          <w:color w:val="333333"/>
          <w:sz w:val="27"/>
          <w:szCs w:val="27"/>
          <w:lang w:eastAsia="fr-FR"/>
        </w:rPr>
        <w:t>) ou des travailleurs indépendants handicapés (</w:t>
      </w:r>
      <w:r w:rsidRPr="002E7DF7">
        <w:rPr>
          <w:rFonts w:ascii="Roboto Slab" w:eastAsia="Times New Roman" w:hAnsi="Roboto Slab" w:cs="Arial"/>
          <w:b/>
          <w:bCs/>
          <w:color w:val="333333"/>
          <w:sz w:val="27"/>
          <w:szCs w:val="27"/>
          <w:lang w:eastAsia="fr-FR"/>
        </w:rPr>
        <w:t>TIH</w:t>
      </w:r>
      <w:r w:rsidRPr="002E7DF7">
        <w:rPr>
          <w:rFonts w:ascii="Roboto Slab" w:eastAsia="Times New Roman" w:hAnsi="Roboto Slab" w:cs="Arial"/>
          <w:color w:val="333333"/>
          <w:sz w:val="27"/>
          <w:szCs w:val="27"/>
          <w:lang w:eastAsia="fr-FR"/>
        </w:rPr>
        <w:t xml:space="preserve">) </w:t>
      </w:r>
      <w:r w:rsidRPr="002E7DF7">
        <w:rPr>
          <w:rFonts w:ascii="Roboto Slab" w:eastAsia="Times New Roman" w:hAnsi="Roboto Slab" w:cs="Arial"/>
          <w:b/>
          <w:bCs/>
          <w:color w:val="333333"/>
          <w:sz w:val="27"/>
          <w:szCs w:val="27"/>
          <w:lang w:eastAsia="fr-FR"/>
        </w:rPr>
        <w:t>pourront être partiellement déduites du montant de la contribution annuelle</w:t>
      </w:r>
      <w:r w:rsidRPr="002E7DF7">
        <w:rPr>
          <w:rFonts w:ascii="Roboto Slab" w:eastAsia="Times New Roman" w:hAnsi="Roboto Slab" w:cs="Arial"/>
          <w:color w:val="333333"/>
          <w:sz w:val="27"/>
          <w:szCs w:val="27"/>
          <w:lang w:eastAsia="fr-FR"/>
        </w:rPr>
        <w:t xml:space="preserve"> versée par l’employeur ne satisfaisant pas à l’OETH. La nature des dépenses ainsi que les conditions dans lesquelles celles-ci pourront être déduites du montant de la contribution seront déterminées par décret </w:t>
      </w:r>
      <w:hyperlink r:id="rId15" w:history="1">
        <w:r w:rsidRPr="002E7DF7">
          <w:rPr>
            <w:rFonts w:ascii="Roboto Slab" w:eastAsia="Times New Roman" w:hAnsi="Roboto Slab" w:cs="Arial"/>
            <w:b/>
            <w:bCs/>
            <w:color w:val="333333"/>
            <w:sz w:val="27"/>
            <w:szCs w:val="27"/>
            <w:lang w:eastAsia="fr-FR"/>
          </w:rPr>
          <w:t>(L5212-10-1 CT).</w:t>
        </w:r>
      </w:hyperlink>
    </w:p>
    <w:p w:rsidR="002E7DF7" w:rsidRPr="002E7DF7" w:rsidRDefault="002E7DF7" w:rsidP="002E7DF7">
      <w:pPr>
        <w:numPr>
          <w:ilvl w:val="0"/>
          <w:numId w:val="11"/>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Par les dépenses en vue de l’insertion des travailleurs handicapés</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Peuvent être déduites du montant de la contribution annuelle d</w:t>
      </w:r>
      <w:r w:rsidRPr="002E7DF7">
        <w:rPr>
          <w:rFonts w:ascii="Roboto Slab" w:eastAsia="Times New Roman" w:hAnsi="Roboto Slab" w:cs="Arial"/>
          <w:b/>
          <w:bCs/>
          <w:color w:val="333333"/>
          <w:sz w:val="27"/>
          <w:szCs w:val="27"/>
          <w:lang w:eastAsia="fr-FR"/>
        </w:rPr>
        <w:t>es dépenses supportées directement par l'entreprise</w:t>
      </w:r>
      <w:r w:rsidRPr="002E7DF7">
        <w:rPr>
          <w:rFonts w:ascii="Roboto Slab" w:eastAsia="Times New Roman" w:hAnsi="Roboto Slab" w:cs="Arial"/>
          <w:color w:val="333333"/>
          <w:sz w:val="27"/>
          <w:szCs w:val="27"/>
          <w:lang w:eastAsia="fr-FR"/>
        </w:rPr>
        <w:t xml:space="preserve"> et destinées à </w:t>
      </w:r>
      <w:r w:rsidRPr="002E7DF7">
        <w:rPr>
          <w:rFonts w:ascii="Roboto Slab" w:eastAsia="Times New Roman" w:hAnsi="Roboto Slab" w:cs="Arial"/>
          <w:b/>
          <w:bCs/>
          <w:color w:val="333333"/>
          <w:sz w:val="27"/>
          <w:szCs w:val="27"/>
          <w:lang w:eastAsia="fr-FR"/>
        </w:rPr>
        <w:t>favoriser l'accueil, l'insertion ou le maintien dans l'emploi des travailleurs handicapés</w:t>
      </w:r>
      <w:r w:rsidRPr="002E7DF7">
        <w:rPr>
          <w:rFonts w:ascii="Roboto Slab" w:eastAsia="Times New Roman" w:hAnsi="Roboto Slab" w:cs="Arial"/>
          <w:color w:val="333333"/>
          <w:sz w:val="27"/>
          <w:szCs w:val="27"/>
          <w:lang w:eastAsia="fr-FR"/>
        </w:rPr>
        <w:t xml:space="preserve"> qui ne lui incombent pas en application d'une disposition législative ou réglementaire. </w:t>
      </w:r>
      <w:hyperlink r:id="rId16" w:history="1">
        <w:r w:rsidRPr="002E7DF7">
          <w:rPr>
            <w:rFonts w:ascii="Roboto Slab" w:eastAsia="Times New Roman" w:hAnsi="Roboto Slab" w:cs="Arial"/>
            <w:b/>
            <w:bCs/>
            <w:color w:val="333333"/>
            <w:sz w:val="27"/>
            <w:szCs w:val="27"/>
            <w:lang w:eastAsia="fr-FR"/>
          </w:rPr>
          <w:t>(L5212-11 CT)</w:t>
        </w:r>
      </w:hyperlink>
    </w:p>
    <w:p w:rsidR="002E7DF7" w:rsidRPr="002E7DF7" w:rsidRDefault="002E7DF7" w:rsidP="002E7DF7">
      <w:pPr>
        <w:numPr>
          <w:ilvl w:val="0"/>
          <w:numId w:val="12"/>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lastRenderedPageBreak/>
        <w:t>Par l’emploi d’ECAP (emplois exigeant des conditions d'aptitude particulières)</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Comme aujourd'hui, le montant de </w:t>
      </w:r>
      <w:r w:rsidRPr="002E7DF7">
        <w:rPr>
          <w:rFonts w:ascii="Roboto Slab" w:eastAsia="Times New Roman" w:hAnsi="Roboto Slab" w:cs="Arial"/>
          <w:b/>
          <w:bCs/>
          <w:color w:val="333333"/>
          <w:sz w:val="27"/>
          <w:szCs w:val="27"/>
          <w:lang w:eastAsia="fr-FR"/>
        </w:rPr>
        <w:t>la contribution peut être modulé</w:t>
      </w:r>
      <w:r w:rsidRPr="002E7DF7">
        <w:rPr>
          <w:rFonts w:ascii="Roboto Slab" w:eastAsia="Times New Roman" w:hAnsi="Roboto Slab" w:cs="Arial"/>
          <w:color w:val="333333"/>
          <w:sz w:val="27"/>
          <w:szCs w:val="27"/>
          <w:lang w:eastAsia="fr-FR"/>
        </w:rPr>
        <w:t xml:space="preserve"> en fonction de l'effectif de l'entreprise et des </w:t>
      </w:r>
      <w:r w:rsidRPr="002E7DF7">
        <w:rPr>
          <w:rFonts w:ascii="Roboto Slab" w:eastAsia="Times New Roman" w:hAnsi="Roboto Slab" w:cs="Arial"/>
          <w:b/>
          <w:bCs/>
          <w:color w:val="333333"/>
          <w:sz w:val="27"/>
          <w:szCs w:val="27"/>
          <w:lang w:eastAsia="fr-FR"/>
        </w:rPr>
        <w:t>emplois "exigeant des conditions d'aptitude particulières</w:t>
      </w:r>
      <w:r w:rsidRPr="002E7DF7">
        <w:rPr>
          <w:rFonts w:ascii="Roboto Slab" w:eastAsia="Times New Roman" w:hAnsi="Roboto Slab" w:cs="Arial"/>
          <w:color w:val="333333"/>
          <w:sz w:val="27"/>
          <w:szCs w:val="27"/>
          <w:lang w:eastAsia="fr-FR"/>
        </w:rPr>
        <w:t xml:space="preserve">", occupés par des salariés de l'entreprise. </w:t>
      </w:r>
      <w:hyperlink r:id="rId17" w:history="1">
        <w:r w:rsidRPr="002E7DF7">
          <w:rPr>
            <w:rFonts w:ascii="Roboto Slab" w:eastAsia="Times New Roman" w:hAnsi="Roboto Slab" w:cs="Arial"/>
            <w:b/>
            <w:bCs/>
            <w:color w:val="333333"/>
            <w:sz w:val="27"/>
            <w:szCs w:val="27"/>
            <w:lang w:eastAsia="fr-FR"/>
          </w:rPr>
          <w:t>(L5212-9 CT)</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Pour l'application cette disposition, dans sa rédaction résultant de la présente loi, les branches professionnelles engagent des négociations en vue d'élaborer des propositions pour réviser la liste des emplois exigeant des conditions d'aptitude particulières. Le décret prévu au même article </w:t>
      </w:r>
      <w:hyperlink r:id="rId18" w:history="1">
        <w:r w:rsidRPr="002E7DF7">
          <w:rPr>
            <w:rFonts w:ascii="Roboto Slab" w:eastAsia="Times New Roman" w:hAnsi="Roboto Slab" w:cs="Arial"/>
            <w:color w:val="333333"/>
            <w:sz w:val="27"/>
            <w:szCs w:val="27"/>
            <w:lang w:eastAsia="fr-FR"/>
          </w:rPr>
          <w:t>L. 5212-9</w:t>
        </w:r>
      </w:hyperlink>
      <w:r w:rsidRPr="002E7DF7">
        <w:rPr>
          <w:rFonts w:ascii="Roboto Slab" w:eastAsia="Times New Roman" w:hAnsi="Roboto Slab" w:cs="Arial"/>
          <w:color w:val="333333"/>
          <w:sz w:val="27"/>
          <w:szCs w:val="27"/>
          <w:lang w:eastAsia="fr-FR"/>
        </w:rPr>
        <w:t xml:space="preserve"> ne peut être publié avant le 1er juillet 2019.</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w:t>
      </w:r>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Modalités de calcul de la contribution</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Un décret fixera les modalités de calcul de la contribution annuelle.</w:t>
      </w:r>
    </w:p>
    <w:p w:rsidR="002E7DF7" w:rsidRPr="002E7DF7" w:rsidRDefault="002E7DF7" w:rsidP="002E7DF7">
      <w:pPr>
        <w:spacing w:before="360" w:after="120" w:line="360" w:lineRule="atLeast"/>
        <w:outlineLvl w:val="3"/>
        <w:rPr>
          <w:rFonts w:ascii="Roboto Slab" w:eastAsia="Times New Roman" w:hAnsi="Roboto Slab" w:cs="Arial"/>
          <w:b/>
          <w:bCs/>
          <w:color w:val="333333"/>
          <w:sz w:val="27"/>
          <w:szCs w:val="27"/>
          <w:lang w:eastAsia="fr-FR"/>
        </w:rPr>
      </w:pPr>
      <w:r w:rsidRPr="002E7DF7">
        <w:rPr>
          <w:rFonts w:ascii="Roboto Slab" w:eastAsia="Times New Roman" w:hAnsi="Roboto Slab" w:cs="Arial"/>
          <w:b/>
          <w:bCs/>
          <w:color w:val="333333"/>
          <w:sz w:val="27"/>
          <w:szCs w:val="27"/>
          <w:u w:val="single"/>
          <w:lang w:eastAsia="fr-FR"/>
        </w:rPr>
        <w:t>Important</w:t>
      </w:r>
      <w:r w:rsidRPr="002E7DF7">
        <w:rPr>
          <w:rFonts w:ascii="Roboto Slab" w:eastAsia="Times New Roman" w:hAnsi="Roboto Slab" w:cs="Arial"/>
          <w:b/>
          <w:bCs/>
          <w:color w:val="333333"/>
          <w:sz w:val="27"/>
          <w:szCs w:val="27"/>
          <w:lang w:eastAsia="fr-FR"/>
        </w:rPr>
        <w:t xml:space="preserve"> : Toutefois, tout comme aujourd’hui, l’article </w:t>
      </w:r>
      <w:hyperlink r:id="rId19" w:history="1">
        <w:r w:rsidRPr="002E7DF7">
          <w:rPr>
            <w:rFonts w:ascii="Roboto Slab" w:eastAsia="Times New Roman" w:hAnsi="Roboto Slab" w:cs="Arial"/>
            <w:b/>
            <w:bCs/>
            <w:color w:val="333333"/>
            <w:sz w:val="27"/>
            <w:szCs w:val="27"/>
            <w:lang w:eastAsia="fr-FR"/>
          </w:rPr>
          <w:t>L5212-10 CT</w:t>
        </w:r>
      </w:hyperlink>
      <w:r w:rsidRPr="002E7DF7">
        <w:rPr>
          <w:rFonts w:ascii="Roboto Slab" w:eastAsia="Times New Roman" w:hAnsi="Roboto Slab" w:cs="Arial"/>
          <w:b/>
          <w:bCs/>
          <w:color w:val="333333"/>
          <w:sz w:val="27"/>
          <w:szCs w:val="27"/>
          <w:lang w:eastAsia="fr-FR"/>
        </w:rPr>
        <w:t xml:space="preserve"> plafonne à 600 fois le salaire horaire minimum de croissance par bénéficiaire non employé.  Cet article maintien également le dispositif de la </w:t>
      </w:r>
      <w:proofErr w:type="spellStart"/>
      <w:r w:rsidRPr="002E7DF7">
        <w:rPr>
          <w:rFonts w:ascii="Roboto Slab" w:eastAsia="Times New Roman" w:hAnsi="Roboto Slab" w:cs="Arial"/>
          <w:b/>
          <w:bCs/>
          <w:color w:val="333333"/>
          <w:sz w:val="27"/>
          <w:szCs w:val="27"/>
          <w:lang w:eastAsia="fr-FR"/>
        </w:rPr>
        <w:t>surcontribution</w:t>
      </w:r>
      <w:proofErr w:type="spellEnd"/>
      <w:r w:rsidRPr="002E7DF7">
        <w:rPr>
          <w:rFonts w:ascii="Roboto Slab" w:eastAsia="Times New Roman" w:hAnsi="Roboto Slab" w:cs="Arial"/>
          <w:b/>
          <w:bCs/>
          <w:color w:val="333333"/>
          <w:sz w:val="27"/>
          <w:szCs w:val="27"/>
          <w:lang w:eastAsia="fr-FR"/>
        </w:rPr>
        <w:t xml:space="preserve"> (coefficient = 1500 smic horaire) pour les structures n’ayant fait aucune « action positive » pendant une période supérieure à 3 ans.</w:t>
      </w:r>
    </w:p>
    <w:p w:rsidR="002E7DF7" w:rsidRPr="002E7DF7" w:rsidRDefault="002E7DF7" w:rsidP="002E7DF7">
      <w:pPr>
        <w:spacing w:before="360" w:after="120" w:line="360" w:lineRule="atLeast"/>
        <w:outlineLvl w:val="3"/>
        <w:rPr>
          <w:rFonts w:ascii="Roboto Slab" w:eastAsia="Times New Roman" w:hAnsi="Roboto Slab" w:cs="Arial"/>
          <w:b/>
          <w:bCs/>
          <w:color w:val="333333"/>
          <w:sz w:val="27"/>
          <w:szCs w:val="27"/>
          <w:lang w:eastAsia="fr-FR"/>
        </w:rPr>
      </w:pPr>
      <w:r w:rsidRPr="002E7DF7">
        <w:rPr>
          <w:rFonts w:ascii="Roboto Slab" w:eastAsia="Times New Roman" w:hAnsi="Roboto Slab" w:cs="Arial"/>
          <w:b/>
          <w:bCs/>
          <w:color w:val="333333"/>
          <w:sz w:val="27"/>
          <w:szCs w:val="27"/>
          <w:u w:val="single"/>
          <w:lang w:eastAsia="fr-FR"/>
        </w:rPr>
        <w:t>Position UNEA</w:t>
      </w:r>
      <w:r w:rsidRPr="002E7DF7">
        <w:rPr>
          <w:rFonts w:ascii="Roboto Slab" w:eastAsia="Times New Roman" w:hAnsi="Roboto Slab" w:cs="Arial"/>
          <w:b/>
          <w:bCs/>
          <w:color w:val="333333"/>
          <w:sz w:val="27"/>
          <w:szCs w:val="27"/>
          <w:lang w:eastAsia="fr-FR"/>
        </w:rPr>
        <w:t xml:space="preserve"> : L’UNEA sera très vigilante sur les propositions et  les modalités de calcul de la contribution et l’impact sur les leviers de la création de 40 000 emplois auprès des personnes en situation de handicap en cohérence avec les engagements du 12/07/2018 : </w:t>
      </w:r>
      <w:hyperlink r:id="rId20" w:history="1">
        <w:r w:rsidRPr="002E7DF7">
          <w:rPr>
            <w:rFonts w:ascii="Roboto Slab" w:eastAsia="Times New Roman" w:hAnsi="Roboto Slab" w:cs="Arial"/>
            <w:b/>
            <w:bCs/>
            <w:color w:val="333333"/>
            <w:sz w:val="27"/>
            <w:szCs w:val="27"/>
            <w:lang w:eastAsia="fr-FR"/>
          </w:rPr>
          <w:t>Les propositions de l’UNEA </w:t>
        </w:r>
      </w:hyperlink>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 </w:t>
      </w:r>
    </w:p>
    <w:p w:rsidR="002E7DF7" w:rsidRPr="002E7DF7" w:rsidRDefault="002E7DF7" w:rsidP="002E7DF7">
      <w:pPr>
        <w:spacing w:before="240" w:after="105" w:line="240" w:lineRule="auto"/>
        <w:outlineLvl w:val="1"/>
        <w:rPr>
          <w:rFonts w:ascii="Montserrat" w:eastAsia="Times New Roman" w:hAnsi="Montserrat" w:cs="Arial"/>
          <w:color w:val="E31A74"/>
          <w:sz w:val="45"/>
          <w:szCs w:val="45"/>
          <w:lang w:eastAsia="fr-FR"/>
        </w:rPr>
      </w:pPr>
      <w:r w:rsidRPr="002E7DF7">
        <w:rPr>
          <w:rFonts w:ascii="Montserrat" w:eastAsia="Times New Roman" w:hAnsi="Montserrat" w:cs="Arial"/>
          <w:color w:val="E31A74"/>
          <w:sz w:val="45"/>
          <w:szCs w:val="45"/>
          <w:lang w:eastAsia="fr-FR"/>
        </w:rPr>
        <w:t>Dispositions diverses</w:t>
      </w:r>
    </w:p>
    <w:p w:rsidR="002E7DF7" w:rsidRPr="002E7DF7" w:rsidRDefault="002E7DF7" w:rsidP="002E7DF7">
      <w:pPr>
        <w:numPr>
          <w:ilvl w:val="0"/>
          <w:numId w:val="13"/>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Télétravail</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Lorsque l’employeur </w:t>
      </w:r>
      <w:r w:rsidRPr="002E7DF7">
        <w:rPr>
          <w:rFonts w:ascii="Roboto Slab" w:eastAsia="Times New Roman" w:hAnsi="Roboto Slab" w:cs="Arial"/>
          <w:b/>
          <w:bCs/>
          <w:color w:val="333333"/>
          <w:sz w:val="27"/>
          <w:szCs w:val="27"/>
          <w:lang w:eastAsia="fr-FR"/>
        </w:rPr>
        <w:t>refuse la demande de recours au télétravail</w:t>
      </w:r>
      <w:r w:rsidRPr="002E7DF7">
        <w:rPr>
          <w:rFonts w:ascii="Roboto Slab" w:eastAsia="Times New Roman" w:hAnsi="Roboto Slab" w:cs="Arial"/>
          <w:color w:val="333333"/>
          <w:sz w:val="27"/>
          <w:szCs w:val="27"/>
          <w:lang w:eastAsia="fr-FR"/>
        </w:rPr>
        <w:t xml:space="preserve"> formulée par un travailleur handicapé ou un salarié proche aidant, il devra désormais systématiquement </w:t>
      </w:r>
      <w:r w:rsidRPr="002E7DF7">
        <w:rPr>
          <w:rFonts w:ascii="Roboto Slab" w:eastAsia="Times New Roman" w:hAnsi="Roboto Slab" w:cs="Arial"/>
          <w:b/>
          <w:bCs/>
          <w:color w:val="333333"/>
          <w:sz w:val="27"/>
          <w:szCs w:val="27"/>
          <w:lang w:eastAsia="fr-FR"/>
        </w:rPr>
        <w:t>motiver sa décision</w:t>
      </w:r>
      <w:r w:rsidRPr="002E7DF7">
        <w:rPr>
          <w:rFonts w:ascii="Roboto Slab" w:eastAsia="Times New Roman" w:hAnsi="Roboto Slab" w:cs="Arial"/>
          <w:color w:val="333333"/>
          <w:sz w:val="27"/>
          <w:szCs w:val="27"/>
          <w:lang w:eastAsia="fr-FR"/>
        </w:rPr>
        <w:t xml:space="preserve"> et, le cas échéant, </w:t>
      </w:r>
      <w:r w:rsidRPr="002E7DF7">
        <w:rPr>
          <w:rFonts w:ascii="Roboto Slab" w:eastAsia="Times New Roman" w:hAnsi="Roboto Slab" w:cs="Arial"/>
          <w:b/>
          <w:bCs/>
          <w:color w:val="333333"/>
          <w:sz w:val="27"/>
          <w:szCs w:val="27"/>
          <w:lang w:eastAsia="fr-FR"/>
        </w:rPr>
        <w:t>l’accord collectif ou la charte</w:t>
      </w:r>
      <w:r w:rsidRPr="002E7DF7">
        <w:rPr>
          <w:rFonts w:ascii="Roboto Slab" w:eastAsia="Times New Roman" w:hAnsi="Roboto Slab" w:cs="Arial"/>
          <w:color w:val="333333"/>
          <w:sz w:val="27"/>
          <w:szCs w:val="27"/>
          <w:lang w:eastAsia="fr-FR"/>
        </w:rPr>
        <w:t xml:space="preserve"> élaborée par l’employeur encadrant le télétravail devra définir les </w:t>
      </w:r>
      <w:r w:rsidRPr="002E7DF7">
        <w:rPr>
          <w:rFonts w:ascii="Roboto Slab" w:eastAsia="Times New Roman" w:hAnsi="Roboto Slab" w:cs="Arial"/>
          <w:b/>
          <w:bCs/>
          <w:color w:val="333333"/>
          <w:sz w:val="27"/>
          <w:szCs w:val="27"/>
          <w:lang w:eastAsia="fr-FR"/>
        </w:rPr>
        <w:t>modalités d’accès des travailleurs handicapés à une organisation en télétravail</w:t>
      </w:r>
      <w:r w:rsidRPr="002E7DF7">
        <w:rPr>
          <w:rFonts w:ascii="Roboto Slab" w:eastAsia="Times New Roman" w:hAnsi="Roboto Slab" w:cs="Arial"/>
          <w:color w:val="333333"/>
          <w:sz w:val="27"/>
          <w:szCs w:val="27"/>
          <w:lang w:eastAsia="fr-FR"/>
        </w:rPr>
        <w:t xml:space="preserve"> en vue de favoriser leur insertion professionnelle ou leur maintien en emploi </w:t>
      </w:r>
      <w:hyperlink r:id="rId21" w:history="1">
        <w:r w:rsidRPr="002E7DF7">
          <w:rPr>
            <w:rFonts w:ascii="Roboto Slab" w:eastAsia="Times New Roman" w:hAnsi="Roboto Slab" w:cs="Arial"/>
            <w:b/>
            <w:bCs/>
            <w:color w:val="333333"/>
            <w:sz w:val="27"/>
            <w:szCs w:val="27"/>
            <w:lang w:eastAsia="fr-FR"/>
          </w:rPr>
          <w:t>(L1222-9 CT).</w:t>
        </w:r>
      </w:hyperlink>
      <w:r w:rsidRPr="002E7DF7">
        <w:rPr>
          <w:rFonts w:ascii="Roboto Slab" w:eastAsia="Times New Roman" w:hAnsi="Roboto Slab" w:cs="Arial"/>
          <w:color w:val="333333"/>
          <w:sz w:val="27"/>
          <w:szCs w:val="27"/>
          <w:lang w:eastAsia="fr-FR"/>
        </w:rPr>
        <w:t xml:space="preserve"> Cette disposition est d’application immédiate.</w:t>
      </w:r>
    </w:p>
    <w:p w:rsidR="00FA758D" w:rsidRDefault="00FA758D" w:rsidP="00FA758D">
      <w:pPr>
        <w:spacing w:before="308" w:after="150" w:line="308" w:lineRule="atLeast"/>
        <w:outlineLvl w:val="2"/>
        <w:rPr>
          <w:rFonts w:ascii="Montserrat" w:eastAsia="Times New Roman" w:hAnsi="Montserrat" w:cs="Arial"/>
          <w:b/>
          <w:bCs/>
          <w:color w:val="E31A74"/>
          <w:sz w:val="30"/>
          <w:szCs w:val="30"/>
          <w:lang w:eastAsia="fr-FR"/>
        </w:rPr>
      </w:pPr>
      <w:bookmarkStart w:id="0" w:name="_GoBack"/>
      <w:bookmarkEnd w:id="0"/>
    </w:p>
    <w:p w:rsidR="002E7DF7" w:rsidRPr="002E7DF7" w:rsidRDefault="002E7DF7" w:rsidP="002E7DF7">
      <w:pPr>
        <w:numPr>
          <w:ilvl w:val="0"/>
          <w:numId w:val="14"/>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lastRenderedPageBreak/>
        <w:t>Référent handicap</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Les entreprises </w:t>
      </w:r>
      <w:r w:rsidRPr="002E7DF7">
        <w:rPr>
          <w:rFonts w:ascii="Roboto Slab" w:eastAsia="Times New Roman" w:hAnsi="Roboto Slab" w:cs="Arial"/>
          <w:b/>
          <w:bCs/>
          <w:color w:val="333333"/>
          <w:sz w:val="27"/>
          <w:szCs w:val="27"/>
          <w:lang w:eastAsia="fr-FR"/>
        </w:rPr>
        <w:t>d’au moins 250 salariés</w:t>
      </w:r>
      <w:r w:rsidRPr="002E7DF7">
        <w:rPr>
          <w:rFonts w:ascii="Roboto Slab" w:eastAsia="Times New Roman" w:hAnsi="Roboto Slab" w:cs="Arial"/>
          <w:color w:val="333333"/>
          <w:sz w:val="27"/>
          <w:szCs w:val="27"/>
          <w:lang w:eastAsia="fr-FR"/>
        </w:rPr>
        <w:t xml:space="preserve"> doivent dorénavant </w:t>
      </w:r>
      <w:r w:rsidRPr="002E7DF7">
        <w:rPr>
          <w:rFonts w:ascii="Roboto Slab" w:eastAsia="Times New Roman" w:hAnsi="Roboto Slab" w:cs="Arial"/>
          <w:b/>
          <w:bCs/>
          <w:color w:val="333333"/>
          <w:sz w:val="27"/>
          <w:szCs w:val="27"/>
          <w:lang w:eastAsia="fr-FR"/>
        </w:rPr>
        <w:t>désigner un référent</w:t>
      </w:r>
      <w:r w:rsidRPr="002E7DF7">
        <w:rPr>
          <w:rFonts w:ascii="Roboto Slab" w:eastAsia="Times New Roman" w:hAnsi="Roboto Slab" w:cs="Arial"/>
          <w:color w:val="333333"/>
          <w:sz w:val="27"/>
          <w:szCs w:val="27"/>
          <w:lang w:eastAsia="fr-FR"/>
        </w:rPr>
        <w:t xml:space="preserve"> chargé d’orienter, d’informer et d’accompagner les personnes handicapées </w:t>
      </w:r>
      <w:hyperlink r:id="rId22" w:history="1">
        <w:r w:rsidRPr="002E7DF7">
          <w:rPr>
            <w:rFonts w:ascii="Roboto Slab" w:eastAsia="Times New Roman" w:hAnsi="Roboto Slab" w:cs="Arial"/>
            <w:b/>
            <w:bCs/>
            <w:color w:val="333333"/>
            <w:sz w:val="27"/>
            <w:szCs w:val="27"/>
            <w:lang w:eastAsia="fr-FR"/>
          </w:rPr>
          <w:t>(L5213-6-1 CT).</w:t>
        </w:r>
      </w:hyperlink>
      <w:r w:rsidRPr="002E7DF7">
        <w:rPr>
          <w:rFonts w:ascii="Roboto Slab" w:eastAsia="Times New Roman" w:hAnsi="Roboto Slab" w:cs="Arial"/>
          <w:color w:val="333333"/>
          <w:sz w:val="27"/>
          <w:szCs w:val="27"/>
          <w:lang w:eastAsia="fr-FR"/>
        </w:rPr>
        <w:t xml:space="preserve"> Cette disposition est également d’application immédiate.</w:t>
      </w:r>
    </w:p>
    <w:p w:rsidR="002E7DF7" w:rsidRPr="002E7DF7" w:rsidRDefault="002E7DF7" w:rsidP="002E7DF7">
      <w:pPr>
        <w:numPr>
          <w:ilvl w:val="0"/>
          <w:numId w:val="15"/>
        </w:numPr>
        <w:spacing w:before="308" w:after="150" w:line="308" w:lineRule="atLeast"/>
        <w:ind w:left="0"/>
        <w:outlineLvl w:val="2"/>
        <w:rPr>
          <w:rFonts w:ascii="Montserrat" w:eastAsia="Times New Roman" w:hAnsi="Montserrat" w:cs="Arial"/>
          <w:b/>
          <w:bCs/>
          <w:color w:val="E31A74"/>
          <w:sz w:val="30"/>
          <w:szCs w:val="30"/>
          <w:lang w:eastAsia="fr-FR"/>
        </w:rPr>
      </w:pPr>
      <w:r w:rsidRPr="002E7DF7">
        <w:rPr>
          <w:rFonts w:ascii="Montserrat" w:eastAsia="Times New Roman" w:hAnsi="Montserrat" w:cs="Arial"/>
          <w:b/>
          <w:bCs/>
          <w:color w:val="E31A74"/>
          <w:sz w:val="30"/>
          <w:szCs w:val="30"/>
          <w:lang w:eastAsia="fr-FR"/>
        </w:rPr>
        <w:t>RQTH</w:t>
      </w:r>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xml:space="preserve">Lorsque le </w:t>
      </w:r>
      <w:r w:rsidRPr="002E7DF7">
        <w:rPr>
          <w:rFonts w:ascii="Roboto Slab" w:eastAsia="Times New Roman" w:hAnsi="Roboto Slab" w:cs="Arial"/>
          <w:b/>
          <w:bCs/>
          <w:color w:val="333333"/>
          <w:sz w:val="27"/>
          <w:szCs w:val="27"/>
          <w:lang w:eastAsia="fr-FR"/>
        </w:rPr>
        <w:t>handicap</w:t>
      </w:r>
      <w:r w:rsidRPr="002E7DF7">
        <w:rPr>
          <w:rFonts w:ascii="Roboto Slab" w:eastAsia="Times New Roman" w:hAnsi="Roboto Slab" w:cs="Arial"/>
          <w:color w:val="333333"/>
          <w:sz w:val="27"/>
          <w:szCs w:val="27"/>
          <w:lang w:eastAsia="fr-FR"/>
        </w:rPr>
        <w:t xml:space="preserve"> d’une personne est </w:t>
      </w:r>
      <w:r w:rsidRPr="002E7DF7">
        <w:rPr>
          <w:rFonts w:ascii="Roboto Slab" w:eastAsia="Times New Roman" w:hAnsi="Roboto Slab" w:cs="Arial"/>
          <w:b/>
          <w:bCs/>
          <w:color w:val="333333"/>
          <w:sz w:val="27"/>
          <w:szCs w:val="27"/>
          <w:lang w:eastAsia="fr-FR"/>
        </w:rPr>
        <w:t>irréversible</w:t>
      </w:r>
      <w:r w:rsidRPr="002E7DF7">
        <w:rPr>
          <w:rFonts w:ascii="Roboto Slab" w:eastAsia="Times New Roman" w:hAnsi="Roboto Slab" w:cs="Arial"/>
          <w:color w:val="333333"/>
          <w:sz w:val="27"/>
          <w:szCs w:val="27"/>
          <w:lang w:eastAsia="fr-FR"/>
        </w:rPr>
        <w:t>, la reconnaissance en qualité de travailleur handicapé (</w:t>
      </w:r>
      <w:r w:rsidRPr="002E7DF7">
        <w:rPr>
          <w:rFonts w:ascii="Roboto Slab" w:eastAsia="Times New Roman" w:hAnsi="Roboto Slab" w:cs="Arial"/>
          <w:b/>
          <w:bCs/>
          <w:color w:val="333333"/>
          <w:sz w:val="27"/>
          <w:szCs w:val="27"/>
          <w:lang w:eastAsia="fr-FR"/>
        </w:rPr>
        <w:t>RQTH</w:t>
      </w:r>
      <w:r w:rsidRPr="002E7DF7">
        <w:rPr>
          <w:rFonts w:ascii="Roboto Slab" w:eastAsia="Times New Roman" w:hAnsi="Roboto Slab" w:cs="Arial"/>
          <w:color w:val="333333"/>
          <w:sz w:val="27"/>
          <w:szCs w:val="27"/>
          <w:lang w:eastAsia="fr-FR"/>
        </w:rPr>
        <w:t xml:space="preserve">) sera attribuée de façon </w:t>
      </w:r>
      <w:r w:rsidRPr="002E7DF7">
        <w:rPr>
          <w:rFonts w:ascii="Roboto Slab" w:eastAsia="Times New Roman" w:hAnsi="Roboto Slab" w:cs="Arial"/>
          <w:b/>
          <w:bCs/>
          <w:color w:val="333333"/>
          <w:sz w:val="27"/>
          <w:szCs w:val="27"/>
          <w:lang w:eastAsia="fr-FR"/>
        </w:rPr>
        <w:t>définitive</w:t>
      </w:r>
      <w:r w:rsidRPr="002E7DF7">
        <w:rPr>
          <w:rFonts w:ascii="Roboto Slab" w:eastAsia="Times New Roman" w:hAnsi="Roboto Slab" w:cs="Arial"/>
          <w:color w:val="333333"/>
          <w:sz w:val="27"/>
          <w:szCs w:val="27"/>
          <w:lang w:eastAsia="fr-FR"/>
        </w:rPr>
        <w:t xml:space="preserve">. </w:t>
      </w:r>
      <w:hyperlink r:id="rId23" w:history="1">
        <w:r w:rsidRPr="002E7DF7">
          <w:rPr>
            <w:rFonts w:ascii="Roboto Slab" w:eastAsia="Times New Roman" w:hAnsi="Roboto Slab" w:cs="Arial"/>
            <w:b/>
            <w:bCs/>
            <w:color w:val="333333"/>
            <w:sz w:val="27"/>
            <w:szCs w:val="27"/>
            <w:lang w:eastAsia="fr-FR"/>
          </w:rPr>
          <w:t>(L5213-2 CT)</w:t>
        </w:r>
      </w:hyperlink>
    </w:p>
    <w:p w:rsidR="002E7DF7" w:rsidRPr="002E7DF7" w:rsidRDefault="002E7DF7" w:rsidP="002E7DF7">
      <w:pPr>
        <w:spacing w:after="0" w:line="240" w:lineRule="auto"/>
        <w:rPr>
          <w:rFonts w:ascii="Roboto Slab" w:eastAsia="Times New Roman" w:hAnsi="Roboto Slab" w:cs="Arial"/>
          <w:color w:val="333333"/>
          <w:sz w:val="27"/>
          <w:szCs w:val="27"/>
          <w:lang w:eastAsia="fr-FR"/>
        </w:rPr>
      </w:pPr>
      <w:r w:rsidRPr="002E7DF7">
        <w:rPr>
          <w:rFonts w:ascii="Roboto Slab" w:eastAsia="Times New Roman" w:hAnsi="Roboto Slab" w:cs="Arial"/>
          <w:color w:val="333333"/>
          <w:sz w:val="27"/>
          <w:szCs w:val="27"/>
          <w:lang w:eastAsia="fr-FR"/>
        </w:rPr>
        <w:t> </w:t>
      </w:r>
    </w:p>
    <w:p w:rsidR="00AE1C18" w:rsidRDefault="00FA758D" w:rsidP="00FA758D">
      <w:pPr>
        <w:shd w:val="clear" w:color="auto" w:fill="FFFFFF"/>
        <w:spacing w:before="100" w:beforeAutospacing="1" w:after="100" w:afterAutospacing="1" w:line="240" w:lineRule="auto"/>
        <w:textAlignment w:val="center"/>
      </w:pPr>
    </w:p>
    <w:sectPr w:rsidR="00AE1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DC0"/>
    <w:multiLevelType w:val="multilevel"/>
    <w:tmpl w:val="F9D2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225E"/>
    <w:multiLevelType w:val="multilevel"/>
    <w:tmpl w:val="7438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F29"/>
    <w:multiLevelType w:val="multilevel"/>
    <w:tmpl w:val="C66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77F6"/>
    <w:multiLevelType w:val="multilevel"/>
    <w:tmpl w:val="B08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F36F7"/>
    <w:multiLevelType w:val="multilevel"/>
    <w:tmpl w:val="DFDA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B7AB3"/>
    <w:multiLevelType w:val="multilevel"/>
    <w:tmpl w:val="E54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D0086"/>
    <w:multiLevelType w:val="multilevel"/>
    <w:tmpl w:val="729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C36B4"/>
    <w:multiLevelType w:val="multilevel"/>
    <w:tmpl w:val="9D48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84BBD"/>
    <w:multiLevelType w:val="multilevel"/>
    <w:tmpl w:val="B66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23311"/>
    <w:multiLevelType w:val="multilevel"/>
    <w:tmpl w:val="A620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949E5"/>
    <w:multiLevelType w:val="multilevel"/>
    <w:tmpl w:val="18C6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46AD6"/>
    <w:multiLevelType w:val="multilevel"/>
    <w:tmpl w:val="BB46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2458A"/>
    <w:multiLevelType w:val="multilevel"/>
    <w:tmpl w:val="00A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338AE"/>
    <w:multiLevelType w:val="multilevel"/>
    <w:tmpl w:val="7AF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17FEF"/>
    <w:multiLevelType w:val="multilevel"/>
    <w:tmpl w:val="991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B1A1B"/>
    <w:multiLevelType w:val="multilevel"/>
    <w:tmpl w:val="5C8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50D43"/>
    <w:multiLevelType w:val="multilevel"/>
    <w:tmpl w:val="DA5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505B"/>
    <w:multiLevelType w:val="multilevel"/>
    <w:tmpl w:val="0266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72AA4"/>
    <w:multiLevelType w:val="multilevel"/>
    <w:tmpl w:val="4500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3"/>
  </w:num>
  <w:num w:numId="5">
    <w:abstractNumId w:val="11"/>
  </w:num>
  <w:num w:numId="6">
    <w:abstractNumId w:val="1"/>
  </w:num>
  <w:num w:numId="7">
    <w:abstractNumId w:val="6"/>
  </w:num>
  <w:num w:numId="8">
    <w:abstractNumId w:val="17"/>
  </w:num>
  <w:num w:numId="9">
    <w:abstractNumId w:val="0"/>
  </w:num>
  <w:num w:numId="10">
    <w:abstractNumId w:val="7"/>
  </w:num>
  <w:num w:numId="11">
    <w:abstractNumId w:val="18"/>
  </w:num>
  <w:num w:numId="12">
    <w:abstractNumId w:val="12"/>
  </w:num>
  <w:num w:numId="13">
    <w:abstractNumId w:val="16"/>
  </w:num>
  <w:num w:numId="14">
    <w:abstractNumId w:val="9"/>
  </w:num>
  <w:num w:numId="15">
    <w:abstractNumId w:val="5"/>
  </w:num>
  <w:num w:numId="16">
    <w:abstractNumId w:val="4"/>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F7"/>
    <w:rsid w:val="002E7DF7"/>
    <w:rsid w:val="00E625EC"/>
    <w:rsid w:val="00ED1FAD"/>
    <w:rsid w:val="00FA7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38CA-DFC4-4347-B577-15808437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510522">
      <w:bodyDiv w:val="1"/>
      <w:marLeft w:val="0"/>
      <w:marRight w:val="0"/>
      <w:marTop w:val="0"/>
      <w:marBottom w:val="0"/>
      <w:divBdr>
        <w:top w:val="none" w:sz="0" w:space="0" w:color="auto"/>
        <w:left w:val="none" w:sz="0" w:space="0" w:color="auto"/>
        <w:bottom w:val="none" w:sz="0" w:space="0" w:color="auto"/>
        <w:right w:val="none" w:sz="0" w:space="0" w:color="auto"/>
      </w:divBdr>
      <w:divsChild>
        <w:div w:id="645553192">
          <w:marLeft w:val="0"/>
          <w:marRight w:val="0"/>
          <w:marTop w:val="0"/>
          <w:marBottom w:val="0"/>
          <w:divBdr>
            <w:top w:val="none" w:sz="0" w:space="0" w:color="auto"/>
            <w:left w:val="none" w:sz="0" w:space="0" w:color="auto"/>
            <w:bottom w:val="none" w:sz="0" w:space="0" w:color="auto"/>
            <w:right w:val="none" w:sz="0" w:space="0" w:color="auto"/>
          </w:divBdr>
          <w:divsChild>
            <w:div w:id="388306031">
              <w:marLeft w:val="0"/>
              <w:marRight w:val="0"/>
              <w:marTop w:val="0"/>
              <w:marBottom w:val="0"/>
              <w:divBdr>
                <w:top w:val="none" w:sz="0" w:space="0" w:color="auto"/>
                <w:left w:val="none" w:sz="0" w:space="0" w:color="auto"/>
                <w:bottom w:val="none" w:sz="0" w:space="0" w:color="auto"/>
                <w:right w:val="none" w:sz="0" w:space="0" w:color="auto"/>
              </w:divBdr>
              <w:divsChild>
                <w:div w:id="1303534996">
                  <w:marLeft w:val="0"/>
                  <w:marRight w:val="0"/>
                  <w:marTop w:val="0"/>
                  <w:marBottom w:val="0"/>
                  <w:divBdr>
                    <w:top w:val="none" w:sz="0" w:space="0" w:color="auto"/>
                    <w:left w:val="none" w:sz="0" w:space="0" w:color="auto"/>
                    <w:bottom w:val="none" w:sz="0" w:space="0" w:color="auto"/>
                    <w:right w:val="none" w:sz="0" w:space="0" w:color="auto"/>
                  </w:divBdr>
                  <w:divsChild>
                    <w:div w:id="2138603164">
                      <w:marLeft w:val="0"/>
                      <w:marRight w:val="0"/>
                      <w:marTop w:val="0"/>
                      <w:marBottom w:val="0"/>
                      <w:divBdr>
                        <w:top w:val="none" w:sz="0" w:space="0" w:color="auto"/>
                        <w:left w:val="none" w:sz="0" w:space="0" w:color="auto"/>
                        <w:bottom w:val="none" w:sz="0" w:space="0" w:color="auto"/>
                        <w:right w:val="none" w:sz="0" w:space="0" w:color="auto"/>
                      </w:divBdr>
                      <w:divsChild>
                        <w:div w:id="1883589420">
                          <w:marLeft w:val="0"/>
                          <w:marRight w:val="0"/>
                          <w:marTop w:val="0"/>
                          <w:marBottom w:val="0"/>
                          <w:divBdr>
                            <w:top w:val="none" w:sz="0" w:space="0" w:color="auto"/>
                            <w:left w:val="none" w:sz="0" w:space="0" w:color="auto"/>
                            <w:bottom w:val="none" w:sz="0" w:space="0" w:color="auto"/>
                            <w:right w:val="none" w:sz="0" w:space="0" w:color="auto"/>
                          </w:divBdr>
                          <w:divsChild>
                            <w:div w:id="889148196">
                              <w:marLeft w:val="0"/>
                              <w:marRight w:val="0"/>
                              <w:marTop w:val="0"/>
                              <w:marBottom w:val="0"/>
                              <w:divBdr>
                                <w:top w:val="none" w:sz="0" w:space="0" w:color="auto"/>
                                <w:left w:val="none" w:sz="0" w:space="0" w:color="auto"/>
                                <w:bottom w:val="none" w:sz="0" w:space="0" w:color="auto"/>
                                <w:right w:val="none" w:sz="0" w:space="0" w:color="auto"/>
                              </w:divBdr>
                              <w:divsChild>
                                <w:div w:id="465584177">
                                  <w:marLeft w:val="0"/>
                                  <w:marRight w:val="0"/>
                                  <w:marTop w:val="0"/>
                                  <w:marBottom w:val="0"/>
                                  <w:divBdr>
                                    <w:top w:val="none" w:sz="0" w:space="0" w:color="auto"/>
                                    <w:left w:val="none" w:sz="0" w:space="0" w:color="auto"/>
                                    <w:bottom w:val="none" w:sz="0" w:space="0" w:color="auto"/>
                                    <w:right w:val="none" w:sz="0" w:space="0" w:color="auto"/>
                                  </w:divBdr>
                                  <w:divsChild>
                                    <w:div w:id="1924098907">
                                      <w:marLeft w:val="0"/>
                                      <w:marRight w:val="0"/>
                                      <w:marTop w:val="0"/>
                                      <w:marBottom w:val="0"/>
                                      <w:divBdr>
                                        <w:top w:val="none" w:sz="0" w:space="0" w:color="auto"/>
                                        <w:left w:val="none" w:sz="0" w:space="0" w:color="auto"/>
                                        <w:bottom w:val="none" w:sz="0" w:space="0" w:color="auto"/>
                                        <w:right w:val="none" w:sz="0" w:space="0" w:color="auto"/>
                                      </w:divBdr>
                                      <w:divsChild>
                                        <w:div w:id="1887183610">
                                          <w:marLeft w:val="0"/>
                                          <w:marRight w:val="0"/>
                                          <w:marTop w:val="0"/>
                                          <w:marBottom w:val="0"/>
                                          <w:divBdr>
                                            <w:top w:val="none" w:sz="0" w:space="0" w:color="auto"/>
                                            <w:left w:val="none" w:sz="0" w:space="0" w:color="auto"/>
                                            <w:bottom w:val="none" w:sz="0" w:space="0" w:color="auto"/>
                                            <w:right w:val="none" w:sz="0" w:space="0" w:color="auto"/>
                                          </w:divBdr>
                                          <w:divsChild>
                                            <w:div w:id="781458606">
                                              <w:marLeft w:val="0"/>
                                              <w:marRight w:val="0"/>
                                              <w:marTop w:val="0"/>
                                              <w:marBottom w:val="0"/>
                                              <w:divBdr>
                                                <w:top w:val="none" w:sz="0" w:space="0" w:color="auto"/>
                                                <w:left w:val="none" w:sz="0" w:space="0" w:color="auto"/>
                                                <w:bottom w:val="none" w:sz="0" w:space="0" w:color="auto"/>
                                                <w:right w:val="none" w:sz="0" w:space="0" w:color="auto"/>
                                              </w:divBdr>
                                            </w:div>
                                            <w:div w:id="474878474">
                                              <w:marLeft w:val="0"/>
                                              <w:marRight w:val="0"/>
                                              <w:marTop w:val="0"/>
                                              <w:marBottom w:val="0"/>
                                              <w:divBdr>
                                                <w:top w:val="none" w:sz="0" w:space="0" w:color="auto"/>
                                                <w:left w:val="none" w:sz="0" w:space="0" w:color="auto"/>
                                                <w:bottom w:val="none" w:sz="0" w:space="0" w:color="auto"/>
                                                <w:right w:val="none" w:sz="0" w:space="0" w:color="auto"/>
                                              </w:divBdr>
                                            </w:div>
                                            <w:div w:id="642462972">
                                              <w:marLeft w:val="0"/>
                                              <w:marRight w:val="0"/>
                                              <w:marTop w:val="0"/>
                                              <w:marBottom w:val="0"/>
                                              <w:divBdr>
                                                <w:top w:val="none" w:sz="0" w:space="0" w:color="auto"/>
                                                <w:left w:val="none" w:sz="0" w:space="0" w:color="auto"/>
                                                <w:bottom w:val="none" w:sz="0" w:space="0" w:color="auto"/>
                                                <w:right w:val="none" w:sz="0" w:space="0" w:color="auto"/>
                                              </w:divBdr>
                                              <w:divsChild>
                                                <w:div w:id="1971813446">
                                                  <w:marLeft w:val="0"/>
                                                  <w:marRight w:val="0"/>
                                                  <w:marTop w:val="0"/>
                                                  <w:marBottom w:val="0"/>
                                                  <w:divBdr>
                                                    <w:top w:val="none" w:sz="0" w:space="0" w:color="auto"/>
                                                    <w:left w:val="none" w:sz="0" w:space="0" w:color="auto"/>
                                                    <w:bottom w:val="none" w:sz="0" w:space="0" w:color="auto"/>
                                                    <w:right w:val="none" w:sz="0" w:space="0" w:color="auto"/>
                                                  </w:divBdr>
                                                </w:div>
                                              </w:divsChild>
                                            </w:div>
                                            <w:div w:id="1725181428">
                                              <w:marLeft w:val="0"/>
                                              <w:marRight w:val="0"/>
                                              <w:marTop w:val="0"/>
                                              <w:marBottom w:val="0"/>
                                              <w:divBdr>
                                                <w:top w:val="none" w:sz="0" w:space="0" w:color="auto"/>
                                                <w:left w:val="none" w:sz="0" w:space="0" w:color="auto"/>
                                                <w:bottom w:val="none" w:sz="0" w:space="0" w:color="auto"/>
                                                <w:right w:val="none" w:sz="0" w:space="0" w:color="auto"/>
                                              </w:divBdr>
                                              <w:divsChild>
                                                <w:div w:id="1175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797">
                                  <w:marLeft w:val="0"/>
                                  <w:marRight w:val="0"/>
                                  <w:marTop w:val="0"/>
                                  <w:marBottom w:val="0"/>
                                  <w:divBdr>
                                    <w:top w:val="none" w:sz="0" w:space="0" w:color="auto"/>
                                    <w:left w:val="none" w:sz="0" w:space="0" w:color="auto"/>
                                    <w:bottom w:val="none" w:sz="0" w:space="0" w:color="auto"/>
                                    <w:right w:val="none" w:sz="0" w:space="0" w:color="auto"/>
                                  </w:divBdr>
                                  <w:divsChild>
                                    <w:div w:id="545604284">
                                      <w:marLeft w:val="0"/>
                                      <w:marRight w:val="0"/>
                                      <w:marTop w:val="0"/>
                                      <w:marBottom w:val="0"/>
                                      <w:divBdr>
                                        <w:top w:val="none" w:sz="0" w:space="0" w:color="auto"/>
                                        <w:left w:val="none" w:sz="0" w:space="0" w:color="auto"/>
                                        <w:bottom w:val="none" w:sz="0" w:space="0" w:color="auto"/>
                                        <w:right w:val="none" w:sz="0" w:space="0" w:color="auto"/>
                                      </w:divBdr>
                                    </w:div>
                                    <w:div w:id="8985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0596">
                              <w:marLeft w:val="0"/>
                              <w:marRight w:val="0"/>
                              <w:marTop w:val="0"/>
                              <w:marBottom w:val="0"/>
                              <w:divBdr>
                                <w:top w:val="none" w:sz="0" w:space="0" w:color="auto"/>
                                <w:left w:val="none" w:sz="0" w:space="0" w:color="auto"/>
                                <w:bottom w:val="none" w:sz="0" w:space="0" w:color="auto"/>
                                <w:right w:val="none" w:sz="0" w:space="0" w:color="auto"/>
                              </w:divBdr>
                              <w:divsChild>
                                <w:div w:id="1422800072">
                                  <w:marLeft w:val="0"/>
                                  <w:marRight w:val="0"/>
                                  <w:marTop w:val="0"/>
                                  <w:marBottom w:val="0"/>
                                  <w:divBdr>
                                    <w:top w:val="none" w:sz="0" w:space="0" w:color="auto"/>
                                    <w:left w:val="none" w:sz="0" w:space="0" w:color="auto"/>
                                    <w:bottom w:val="none" w:sz="0" w:space="0" w:color="auto"/>
                                    <w:right w:val="none" w:sz="0" w:space="0" w:color="auto"/>
                                  </w:divBdr>
                                  <w:divsChild>
                                    <w:div w:id="1775663181">
                                      <w:marLeft w:val="0"/>
                                      <w:marRight w:val="0"/>
                                      <w:marTop w:val="0"/>
                                      <w:marBottom w:val="0"/>
                                      <w:divBdr>
                                        <w:top w:val="none" w:sz="0" w:space="0" w:color="auto"/>
                                        <w:left w:val="none" w:sz="0" w:space="0" w:color="auto"/>
                                        <w:bottom w:val="none" w:sz="0" w:space="0" w:color="auto"/>
                                        <w:right w:val="none" w:sz="0" w:space="0" w:color="auto"/>
                                      </w:divBdr>
                                      <w:divsChild>
                                        <w:div w:id="49158218">
                                          <w:marLeft w:val="0"/>
                                          <w:marRight w:val="0"/>
                                          <w:marTop w:val="0"/>
                                          <w:marBottom w:val="0"/>
                                          <w:divBdr>
                                            <w:top w:val="none" w:sz="0" w:space="0" w:color="auto"/>
                                            <w:left w:val="none" w:sz="0" w:space="0" w:color="auto"/>
                                            <w:bottom w:val="none" w:sz="0" w:space="0" w:color="auto"/>
                                            <w:right w:val="none" w:sz="0" w:space="0" w:color="auto"/>
                                          </w:divBdr>
                                          <w:divsChild>
                                            <w:div w:id="669218118">
                                              <w:marLeft w:val="0"/>
                                              <w:marRight w:val="0"/>
                                              <w:marTop w:val="0"/>
                                              <w:marBottom w:val="0"/>
                                              <w:divBdr>
                                                <w:top w:val="none" w:sz="0" w:space="0" w:color="auto"/>
                                                <w:left w:val="none" w:sz="0" w:space="0" w:color="auto"/>
                                                <w:bottom w:val="none" w:sz="0" w:space="0" w:color="auto"/>
                                                <w:right w:val="none" w:sz="0" w:space="0" w:color="auto"/>
                                              </w:divBdr>
                                              <w:divsChild>
                                                <w:div w:id="1404454384">
                                                  <w:marLeft w:val="0"/>
                                                  <w:marRight w:val="0"/>
                                                  <w:marTop w:val="0"/>
                                                  <w:marBottom w:val="0"/>
                                                  <w:divBdr>
                                                    <w:top w:val="none" w:sz="0" w:space="0" w:color="auto"/>
                                                    <w:left w:val="none" w:sz="0" w:space="0" w:color="auto"/>
                                                    <w:bottom w:val="none" w:sz="0" w:space="0" w:color="auto"/>
                                                    <w:right w:val="none" w:sz="0" w:space="0" w:color="auto"/>
                                                  </w:divBdr>
                                                  <w:divsChild>
                                                    <w:div w:id="11983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532">
                                              <w:marLeft w:val="0"/>
                                              <w:marRight w:val="0"/>
                                              <w:marTop w:val="0"/>
                                              <w:marBottom w:val="150"/>
                                              <w:divBdr>
                                                <w:top w:val="none" w:sz="0" w:space="0" w:color="auto"/>
                                                <w:left w:val="none" w:sz="0" w:space="0" w:color="auto"/>
                                                <w:bottom w:val="none" w:sz="0" w:space="0" w:color="auto"/>
                                                <w:right w:val="none" w:sz="0" w:space="0" w:color="auto"/>
                                              </w:divBdr>
                                            </w:div>
                                            <w:div w:id="68894019">
                                              <w:marLeft w:val="0"/>
                                              <w:marRight w:val="0"/>
                                              <w:marTop w:val="0"/>
                                              <w:marBottom w:val="0"/>
                                              <w:divBdr>
                                                <w:top w:val="none" w:sz="0" w:space="0" w:color="auto"/>
                                                <w:left w:val="none" w:sz="0" w:space="0" w:color="auto"/>
                                                <w:bottom w:val="none" w:sz="0" w:space="0" w:color="auto"/>
                                                <w:right w:val="none" w:sz="0" w:space="0" w:color="auto"/>
                                              </w:divBdr>
                                              <w:divsChild>
                                                <w:div w:id="767775323">
                                                  <w:marLeft w:val="0"/>
                                                  <w:marRight w:val="0"/>
                                                  <w:marTop w:val="0"/>
                                                  <w:marBottom w:val="0"/>
                                                  <w:divBdr>
                                                    <w:top w:val="none" w:sz="0" w:space="0" w:color="auto"/>
                                                    <w:left w:val="none" w:sz="0" w:space="0" w:color="auto"/>
                                                    <w:bottom w:val="none" w:sz="0" w:space="0" w:color="auto"/>
                                                    <w:right w:val="none" w:sz="0" w:space="0" w:color="auto"/>
                                                  </w:divBdr>
                                                  <w:divsChild>
                                                    <w:div w:id="19024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681">
                                              <w:marLeft w:val="0"/>
                                              <w:marRight w:val="0"/>
                                              <w:marTop w:val="0"/>
                                              <w:marBottom w:val="0"/>
                                              <w:divBdr>
                                                <w:top w:val="none" w:sz="0" w:space="0" w:color="auto"/>
                                                <w:left w:val="none" w:sz="0" w:space="0" w:color="auto"/>
                                                <w:bottom w:val="none" w:sz="0" w:space="0" w:color="auto"/>
                                                <w:right w:val="none" w:sz="0" w:space="0" w:color="auto"/>
                                              </w:divBdr>
                                              <w:divsChild>
                                                <w:div w:id="2130853931">
                                                  <w:marLeft w:val="0"/>
                                                  <w:marRight w:val="0"/>
                                                  <w:marTop w:val="0"/>
                                                  <w:marBottom w:val="0"/>
                                                  <w:divBdr>
                                                    <w:top w:val="none" w:sz="0" w:space="0" w:color="auto"/>
                                                    <w:left w:val="none" w:sz="0" w:space="0" w:color="auto"/>
                                                    <w:bottom w:val="none" w:sz="0" w:space="0" w:color="auto"/>
                                                    <w:right w:val="none" w:sz="0" w:space="0" w:color="auto"/>
                                                  </w:divBdr>
                                                  <w:divsChild>
                                                    <w:div w:id="16113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8672">
                                              <w:marLeft w:val="0"/>
                                              <w:marRight w:val="0"/>
                                              <w:marTop w:val="0"/>
                                              <w:marBottom w:val="150"/>
                                              <w:divBdr>
                                                <w:top w:val="none" w:sz="0" w:space="0" w:color="auto"/>
                                                <w:left w:val="none" w:sz="0" w:space="0" w:color="auto"/>
                                                <w:bottom w:val="none" w:sz="0" w:space="0" w:color="auto"/>
                                                <w:right w:val="none" w:sz="0" w:space="0" w:color="auto"/>
                                              </w:divBdr>
                                            </w:div>
                                            <w:div w:id="2056660489">
                                              <w:marLeft w:val="0"/>
                                              <w:marRight w:val="0"/>
                                              <w:marTop w:val="0"/>
                                              <w:marBottom w:val="0"/>
                                              <w:divBdr>
                                                <w:top w:val="none" w:sz="0" w:space="0" w:color="auto"/>
                                                <w:left w:val="none" w:sz="0" w:space="0" w:color="auto"/>
                                                <w:bottom w:val="none" w:sz="0" w:space="0" w:color="auto"/>
                                                <w:right w:val="none" w:sz="0" w:space="0" w:color="auto"/>
                                              </w:divBdr>
                                              <w:divsChild>
                                                <w:div w:id="604655955">
                                                  <w:marLeft w:val="0"/>
                                                  <w:marRight w:val="0"/>
                                                  <w:marTop w:val="0"/>
                                                  <w:marBottom w:val="0"/>
                                                  <w:divBdr>
                                                    <w:top w:val="none" w:sz="0" w:space="0" w:color="auto"/>
                                                    <w:left w:val="none" w:sz="0" w:space="0" w:color="auto"/>
                                                    <w:bottom w:val="none" w:sz="0" w:space="0" w:color="auto"/>
                                                    <w:right w:val="none" w:sz="0" w:space="0" w:color="auto"/>
                                                  </w:divBdr>
                                                  <w:divsChild>
                                                    <w:div w:id="1475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5786">
                                              <w:marLeft w:val="0"/>
                                              <w:marRight w:val="0"/>
                                              <w:marTop w:val="0"/>
                                              <w:marBottom w:val="0"/>
                                              <w:divBdr>
                                                <w:top w:val="none" w:sz="0" w:space="0" w:color="auto"/>
                                                <w:left w:val="none" w:sz="0" w:space="0" w:color="auto"/>
                                                <w:bottom w:val="none" w:sz="0" w:space="0" w:color="auto"/>
                                                <w:right w:val="none" w:sz="0" w:space="0" w:color="auto"/>
                                              </w:divBdr>
                                              <w:divsChild>
                                                <w:div w:id="1317761059">
                                                  <w:marLeft w:val="0"/>
                                                  <w:marRight w:val="0"/>
                                                  <w:marTop w:val="0"/>
                                                  <w:marBottom w:val="0"/>
                                                  <w:divBdr>
                                                    <w:top w:val="none" w:sz="0" w:space="0" w:color="auto"/>
                                                    <w:left w:val="none" w:sz="0" w:space="0" w:color="auto"/>
                                                    <w:bottom w:val="none" w:sz="0" w:space="0" w:color="auto"/>
                                                    <w:right w:val="none" w:sz="0" w:space="0" w:color="auto"/>
                                                  </w:divBdr>
                                                  <w:divsChild>
                                                    <w:div w:id="996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956">
                                              <w:marLeft w:val="0"/>
                                              <w:marRight w:val="0"/>
                                              <w:marTop w:val="0"/>
                                              <w:marBottom w:val="150"/>
                                              <w:divBdr>
                                                <w:top w:val="none" w:sz="0" w:space="0" w:color="auto"/>
                                                <w:left w:val="none" w:sz="0" w:space="0" w:color="auto"/>
                                                <w:bottom w:val="none" w:sz="0" w:space="0" w:color="auto"/>
                                                <w:right w:val="none" w:sz="0" w:space="0" w:color="auto"/>
                                              </w:divBdr>
                                            </w:div>
                                            <w:div w:id="940794113">
                                              <w:marLeft w:val="0"/>
                                              <w:marRight w:val="0"/>
                                              <w:marTop w:val="0"/>
                                              <w:marBottom w:val="0"/>
                                              <w:divBdr>
                                                <w:top w:val="none" w:sz="0" w:space="0" w:color="auto"/>
                                                <w:left w:val="none" w:sz="0" w:space="0" w:color="auto"/>
                                                <w:bottom w:val="none" w:sz="0" w:space="0" w:color="auto"/>
                                                <w:right w:val="none" w:sz="0" w:space="0" w:color="auto"/>
                                              </w:divBdr>
                                              <w:divsChild>
                                                <w:div w:id="2117405108">
                                                  <w:marLeft w:val="0"/>
                                                  <w:marRight w:val="0"/>
                                                  <w:marTop w:val="0"/>
                                                  <w:marBottom w:val="0"/>
                                                  <w:divBdr>
                                                    <w:top w:val="none" w:sz="0" w:space="0" w:color="auto"/>
                                                    <w:left w:val="none" w:sz="0" w:space="0" w:color="auto"/>
                                                    <w:bottom w:val="none" w:sz="0" w:space="0" w:color="auto"/>
                                                    <w:right w:val="none" w:sz="0" w:space="0" w:color="auto"/>
                                                  </w:divBdr>
                                                  <w:divsChild>
                                                    <w:div w:id="11237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75739">
              <w:marLeft w:val="0"/>
              <w:marRight w:val="0"/>
              <w:marTop w:val="0"/>
              <w:marBottom w:val="0"/>
              <w:divBdr>
                <w:top w:val="none" w:sz="0" w:space="0" w:color="auto"/>
                <w:left w:val="none" w:sz="0" w:space="0" w:color="auto"/>
                <w:bottom w:val="none" w:sz="0" w:space="0" w:color="auto"/>
                <w:right w:val="none" w:sz="0" w:space="0" w:color="auto"/>
              </w:divBdr>
              <w:divsChild>
                <w:div w:id="1116872276">
                  <w:marLeft w:val="0"/>
                  <w:marRight w:val="0"/>
                  <w:marTop w:val="0"/>
                  <w:marBottom w:val="0"/>
                  <w:divBdr>
                    <w:top w:val="none" w:sz="0" w:space="0" w:color="auto"/>
                    <w:left w:val="none" w:sz="0" w:space="0" w:color="auto"/>
                    <w:bottom w:val="none" w:sz="0" w:space="0" w:color="auto"/>
                    <w:right w:val="none" w:sz="0" w:space="0" w:color="auto"/>
                  </w:divBdr>
                  <w:divsChild>
                    <w:div w:id="221722649">
                      <w:marLeft w:val="0"/>
                      <w:marRight w:val="0"/>
                      <w:marTop w:val="0"/>
                      <w:marBottom w:val="600"/>
                      <w:divBdr>
                        <w:top w:val="none" w:sz="0" w:space="0" w:color="auto"/>
                        <w:left w:val="none" w:sz="0" w:space="0" w:color="auto"/>
                        <w:bottom w:val="none" w:sz="0" w:space="0" w:color="auto"/>
                        <w:right w:val="none" w:sz="0" w:space="0" w:color="auto"/>
                      </w:divBdr>
                      <w:divsChild>
                        <w:div w:id="162939437">
                          <w:marLeft w:val="0"/>
                          <w:marRight w:val="0"/>
                          <w:marTop w:val="0"/>
                          <w:marBottom w:val="0"/>
                          <w:divBdr>
                            <w:top w:val="none" w:sz="0" w:space="0" w:color="auto"/>
                            <w:left w:val="none" w:sz="0" w:space="0" w:color="auto"/>
                            <w:bottom w:val="none" w:sz="0" w:space="0" w:color="auto"/>
                            <w:right w:val="none" w:sz="0" w:space="0" w:color="auto"/>
                          </w:divBdr>
                        </w:div>
                        <w:div w:id="1749187653">
                          <w:marLeft w:val="0"/>
                          <w:marRight w:val="0"/>
                          <w:marTop w:val="0"/>
                          <w:marBottom w:val="0"/>
                          <w:divBdr>
                            <w:top w:val="none" w:sz="0" w:space="0" w:color="auto"/>
                            <w:left w:val="none" w:sz="0" w:space="0" w:color="auto"/>
                            <w:bottom w:val="none" w:sz="0" w:space="0" w:color="auto"/>
                            <w:right w:val="none" w:sz="0" w:space="0" w:color="auto"/>
                          </w:divBdr>
                          <w:divsChild>
                            <w:div w:id="14449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43003">
              <w:marLeft w:val="0"/>
              <w:marRight w:val="0"/>
              <w:marTop w:val="0"/>
              <w:marBottom w:val="0"/>
              <w:divBdr>
                <w:top w:val="none" w:sz="0" w:space="0" w:color="auto"/>
                <w:left w:val="none" w:sz="0" w:space="0" w:color="auto"/>
                <w:bottom w:val="none" w:sz="0" w:space="0" w:color="auto"/>
                <w:right w:val="none" w:sz="0" w:space="0" w:color="auto"/>
              </w:divBdr>
              <w:divsChild>
                <w:div w:id="276258580">
                  <w:marLeft w:val="0"/>
                  <w:marRight w:val="0"/>
                  <w:marTop w:val="0"/>
                  <w:marBottom w:val="0"/>
                  <w:divBdr>
                    <w:top w:val="none" w:sz="0" w:space="0" w:color="auto"/>
                    <w:left w:val="none" w:sz="0" w:space="0" w:color="auto"/>
                    <w:bottom w:val="none" w:sz="0" w:space="0" w:color="auto"/>
                    <w:right w:val="none" w:sz="0" w:space="0" w:color="auto"/>
                  </w:divBdr>
                  <w:divsChild>
                    <w:div w:id="784232213">
                      <w:marLeft w:val="0"/>
                      <w:marRight w:val="0"/>
                      <w:marTop w:val="0"/>
                      <w:marBottom w:val="0"/>
                      <w:divBdr>
                        <w:top w:val="none" w:sz="0" w:space="0" w:color="auto"/>
                        <w:left w:val="none" w:sz="0" w:space="0" w:color="auto"/>
                        <w:bottom w:val="none" w:sz="0" w:space="0" w:color="auto"/>
                        <w:right w:val="none" w:sz="0" w:space="0" w:color="auto"/>
                      </w:divBdr>
                      <w:divsChild>
                        <w:div w:id="2003895629">
                          <w:marLeft w:val="0"/>
                          <w:marRight w:val="0"/>
                          <w:marTop w:val="0"/>
                          <w:marBottom w:val="0"/>
                          <w:divBdr>
                            <w:top w:val="none" w:sz="0" w:space="0" w:color="auto"/>
                            <w:left w:val="none" w:sz="0" w:space="0" w:color="auto"/>
                            <w:bottom w:val="none" w:sz="0" w:space="0" w:color="auto"/>
                            <w:right w:val="none" w:sz="0" w:space="0" w:color="auto"/>
                          </w:divBdr>
                          <w:divsChild>
                            <w:div w:id="565187672">
                              <w:marLeft w:val="0"/>
                              <w:marRight w:val="0"/>
                              <w:marTop w:val="0"/>
                              <w:marBottom w:val="0"/>
                              <w:divBdr>
                                <w:top w:val="none" w:sz="0" w:space="0" w:color="auto"/>
                                <w:left w:val="none" w:sz="0" w:space="0" w:color="auto"/>
                                <w:bottom w:val="none" w:sz="0" w:space="0" w:color="auto"/>
                                <w:right w:val="none" w:sz="0" w:space="0" w:color="auto"/>
                              </w:divBdr>
                            </w:div>
                          </w:divsChild>
                        </w:div>
                        <w:div w:id="1823085180">
                          <w:marLeft w:val="0"/>
                          <w:marRight w:val="0"/>
                          <w:marTop w:val="0"/>
                          <w:marBottom w:val="0"/>
                          <w:divBdr>
                            <w:top w:val="none" w:sz="0" w:space="0" w:color="auto"/>
                            <w:left w:val="none" w:sz="0" w:space="0" w:color="auto"/>
                            <w:bottom w:val="none" w:sz="0" w:space="0" w:color="auto"/>
                            <w:right w:val="none" w:sz="0" w:space="0" w:color="auto"/>
                          </w:divBdr>
                          <w:divsChild>
                            <w:div w:id="17172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87966">
          <w:marLeft w:val="0"/>
          <w:marRight w:val="0"/>
          <w:marTop w:val="0"/>
          <w:marBottom w:val="0"/>
          <w:divBdr>
            <w:top w:val="none" w:sz="0" w:space="0" w:color="auto"/>
            <w:left w:val="none" w:sz="0" w:space="0" w:color="auto"/>
            <w:bottom w:val="none" w:sz="0" w:space="0" w:color="auto"/>
            <w:right w:val="none" w:sz="0" w:space="0" w:color="auto"/>
          </w:divBdr>
          <w:divsChild>
            <w:div w:id="380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428CDA03E7A953140F1B0EA703F5DF4.tplgfr23s_1?idArticle=LEGIARTI000037388690&amp;cidTexte=LEGITEXT000006072050&amp;dateTexte=20200101&amp;categorieLien=id&amp;oldAction=&amp;nbResultRech=" TargetMode="External"/><Relationship Id="rId13" Type="http://schemas.openxmlformats.org/officeDocument/2006/relationships/hyperlink" Target="https://www.legifrance.gouv.fr/affichTexteArticle.do;jsessionid=5428CDA03E7A953140F1B0EA703F5DF4.tplgfr23s_1?idArticle=JORFARTI000037367799&amp;categorieLien=id&amp;cidTexte=JORFTEXT000037367660&amp;dateTexte=" TargetMode="External"/><Relationship Id="rId18" Type="http://schemas.openxmlformats.org/officeDocument/2006/relationships/hyperlink" Target="https://www.legifrance.gouv.fr/affichCodeArticle.do;jsessionid=5428CDA03E7A953140F1B0EA703F5DF4.tplgfr23s_1?idArticle=LEGIARTI000037388680&amp;cidTexte=LEGITEXT000006072050&amp;dateTexte=20200101&amp;categorieLien=id&amp;oldAction=&amp;nbResultRech="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2050&amp;idArticle=LEGIARTI000025558060" TargetMode="External"/><Relationship Id="rId7" Type="http://schemas.openxmlformats.org/officeDocument/2006/relationships/hyperlink" Target="https://www.unea.fr/files/230908-contributionuneamodalitesmiseenoeuvreoethpdf" TargetMode="External"/><Relationship Id="rId12" Type="http://schemas.openxmlformats.org/officeDocument/2006/relationships/hyperlink" Target="https://www.legifrance.gouv.fr/affichCodeArticle.do;jsessionid=5428CDA03E7A953140F1B0EA703F5DF4.tplgfr23s_1?idArticle=LEGIARTI000037388686&amp;cidTexte=LEGITEXT000006072050&amp;dateTexte=20200101&amp;categorieLien=id&amp;oldAction=&amp;nbResultRech=" TargetMode="External"/><Relationship Id="rId17" Type="http://schemas.openxmlformats.org/officeDocument/2006/relationships/hyperlink" Target="https://www.legifrance.gouv.fr/affichCodeArticle.do;jsessionid=5428CDA03E7A953140F1B0EA703F5DF4.tplgfr23s_1?idArticle=LEGIARTI000037388680&amp;cidTexte=LEGITEXT000006072050&amp;dateTexte=20200101&amp;categorieLien=id&amp;oldAction=&amp;nbResultRe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CodeArticle.do;jsessionid=5428CDA03E7A953140F1B0EA703F5DF4.tplgfr23s_1?idArticle=LEGIARTI000037388667&amp;cidTexte=LEGITEXT000006072050&amp;dateTexte=20200101&amp;categorieLien=id&amp;oldAction=&amp;nbResultRech=" TargetMode="External"/><Relationship Id="rId20" Type="http://schemas.openxmlformats.org/officeDocument/2006/relationships/hyperlink" Target="https://www.unea.fr/files/230908-contributionuneamodalitesmiseenoeuvreoethpdf" TargetMode="External"/><Relationship Id="rId1" Type="http://schemas.openxmlformats.org/officeDocument/2006/relationships/numbering" Target="numbering.xml"/><Relationship Id="rId6" Type="http://schemas.openxmlformats.org/officeDocument/2006/relationships/hyperlink" Target="https://www.legifrance.gouv.fr/affichCodeArticle.do;jsessionid=5428CDA03E7A953140F1B0EA703F5DF4.tplgfr23s_1?idArticle=LEGIARTI000037388692&amp;cidTexte=LEGITEXT000006072050&amp;dateTexte=20200101&amp;categorieLien=id&amp;oldAction=&amp;nbResultRech=" TargetMode="External"/><Relationship Id="rId11" Type="http://schemas.openxmlformats.org/officeDocument/2006/relationships/hyperlink" Target="https://www.legifrance.gouv.fr/affichCodeArticle.do;jsessionid=5428CDA03E7A953140F1B0EA703F5DF4.tplgfr23s_1?idArticle=LEGIARTI000037378295&amp;cidTexte=LEGITEXT000006072050&amp;dateTexte=20200101&amp;categorieLien=id&amp;oldAction=" TargetMode="External"/><Relationship Id="rId24" Type="http://schemas.openxmlformats.org/officeDocument/2006/relationships/fontTable" Target="fontTable.xml"/><Relationship Id="rId5" Type="http://schemas.openxmlformats.org/officeDocument/2006/relationships/hyperlink" Target="https://www.legifrance.gouv.fr/affichCodeArticle.do;jsessionid=5428CDA03E7A953140F1B0EA703F5DF4.tplgfr23s_1?idArticle=LEGIARTI000037388714&amp;cidTexte=LEGITEXT000006072050&amp;dateTexte=20200101&amp;categorieLien=id&amp;oldAction=&amp;nbResultRech=" TargetMode="External"/><Relationship Id="rId15" Type="http://schemas.openxmlformats.org/officeDocument/2006/relationships/hyperlink" Target="https://www.legifrance.gouv.fr/affichCodeArticle.do;jsessionid=5428CDA03E7A953140F1B0EA703F5DF4.tplgfr23s_1?idArticle=LEGIARTI000037378404&amp;cidTexte=LEGITEXT000006072050&amp;dateTexte=20200101&amp;categorieLien=id&amp;oldAction=&amp;nbResultRech=" TargetMode="External"/><Relationship Id="rId23" Type="http://schemas.openxmlformats.org/officeDocument/2006/relationships/hyperlink" Target="https://www.legifrance.gouv.fr/affichCodeArticle.do;jsessionid=5428CDA03E7A953140F1B0EA703F5DF4.tplgfr23s_1?idArticle=LEGIARTI000037388650&amp;cidTexte=LEGITEXT000006072050&amp;dateTexte=20200101&amp;categorieLien=id&amp;oldAction=&amp;nbResultRech=" TargetMode="External"/><Relationship Id="rId10" Type="http://schemas.openxmlformats.org/officeDocument/2006/relationships/hyperlink" Target="https://www.legifrance.gouv.fr/affichCodeArticle.do;jsessionid=5428CDA03E7A953140F1B0EA703F5DF4.tplgfr23s_1?idArticle=LEGIARTI000033220318&amp;cidTexte=LEGITEXT000006072050&amp;dateTexte=20200101&amp;categorieLien=id&amp;oldAction=&amp;nbResultRech=" TargetMode="External"/><Relationship Id="rId19" Type="http://schemas.openxmlformats.org/officeDocument/2006/relationships/hyperlink" Target="https://www.legifrance.gouv.fr/affichCodeArticle.do;jsessionid=5428CDA03E7A953140F1B0EA703F5DF4.tplgfr23s_1?idArticle=LEGIARTI000037388673&amp;cidTexte=LEGITEXT000006072050&amp;dateTexte=20200101&amp;categorieLien=id&amp;oldAction=&amp;nbResultRech=" TargetMode="External"/><Relationship Id="rId4" Type="http://schemas.openxmlformats.org/officeDocument/2006/relationships/webSettings" Target="webSettings.xml"/><Relationship Id="rId9" Type="http://schemas.openxmlformats.org/officeDocument/2006/relationships/hyperlink" Target="https://www.legifrance.gouv.fr/affichTexteArticle.do;jsessionid=5428CDA03E7A953140F1B0EA703F5DF4.tplgfr23s_1?idArticle=JORFARTI000037367799&amp;cidTexte=JORFTEXT000037367660&amp;dateTexte=29990101&amp;categorieLien=id" TargetMode="External"/><Relationship Id="rId14" Type="http://schemas.openxmlformats.org/officeDocument/2006/relationships/hyperlink" Target="https://www.legifrance.gouv.fr/affichCodeArticle.do;jsessionid=5428CDA03E7A953140F1B0EA703F5DF4.tplgfr23s_1?idArticle=LEGIARTI000037388680&amp;cidTexte=LEGITEXT000006072050&amp;dateTexte=20200101&amp;categorieLien=id&amp;oldAction=&amp;nbResultRech=" TargetMode="External"/><Relationship Id="rId22" Type="http://schemas.openxmlformats.org/officeDocument/2006/relationships/hyperlink" Target="https://www.legifrance.gouv.fr/affichCodeArticle.do;jsessionid=5428CDA03E7A953140F1B0EA703F5DF4.tplgfr23s_1?idArticle=LEGIARTI000037378482&amp;cidTexte=LEGITEXT000006072050&amp;dateTexte=20200101&amp;categorieLien=id&amp;oldAction=&amp;nbResultRe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1985</Words>
  <Characters>10918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3</cp:revision>
  <dcterms:created xsi:type="dcterms:W3CDTF">2020-01-04T18:07:00Z</dcterms:created>
  <dcterms:modified xsi:type="dcterms:W3CDTF">2020-01-12T09:58:00Z</dcterms:modified>
</cp:coreProperties>
</file>