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531F3" w14:textId="51E95D7C" w:rsidR="009F4099" w:rsidRPr="009F4099" w:rsidRDefault="009F4099" w:rsidP="009F4099">
      <w:pPr>
        <w:shd w:val="clear" w:color="auto" w:fill="E2F4F4"/>
        <w:spacing w:after="0" w:line="240" w:lineRule="auto"/>
        <w:ind w:left="-375" w:right="-375"/>
        <w:outlineLvl w:val="0"/>
        <w:rPr>
          <w:rFonts w:ascii="inherit" w:eastAsia="Times New Roman" w:hAnsi="inherit" w:cs="Arial"/>
          <w:b/>
          <w:bCs/>
          <w:color w:val="003846"/>
          <w:kern w:val="36"/>
          <w:sz w:val="28"/>
          <w:szCs w:val="28"/>
          <w:lang w:eastAsia="fr-FR"/>
        </w:rPr>
      </w:pPr>
      <w:r w:rsidRPr="009F4099">
        <w:rPr>
          <w:rFonts w:ascii="inherit" w:eastAsia="Times New Roman" w:hAnsi="inherit" w:cs="Arial"/>
          <w:b/>
          <w:bCs/>
          <w:kern w:val="36"/>
          <w:sz w:val="28"/>
          <w:szCs w:val="28"/>
          <w:lang w:eastAsia="fr-FR"/>
        </w:rPr>
        <w:t>CONTRACTUELS FONCTION PUBLIQUE TERRITORIALE</w:t>
      </w:r>
      <w:r w:rsidRPr="009F4099">
        <w:rPr>
          <w:rFonts w:ascii="inherit" w:eastAsia="Times New Roman" w:hAnsi="inherit" w:cs="Arial"/>
          <w:b/>
          <w:bCs/>
          <w:color w:val="003846"/>
          <w:kern w:val="36"/>
          <w:sz w:val="28"/>
          <w:szCs w:val="28"/>
          <w:lang w:eastAsia="fr-FR"/>
        </w:rPr>
        <w:br/>
        <w:t>La pension invalidité (CPAM)</w:t>
      </w:r>
    </w:p>
    <w:p w14:paraId="6EDA1F46" w14:textId="77777777" w:rsidR="009F4099" w:rsidRPr="009F4099" w:rsidRDefault="009F4099" w:rsidP="009F4099">
      <w:pPr>
        <w:pBdr>
          <w:bottom w:val="dotted" w:sz="6" w:space="0" w:color="186C6C"/>
        </w:pBdr>
        <w:spacing w:before="375" w:after="225" w:line="240" w:lineRule="auto"/>
        <w:outlineLvl w:val="1"/>
        <w:rPr>
          <w:rFonts w:ascii="inherit" w:eastAsia="Times New Roman" w:hAnsi="inherit" w:cs="Arial"/>
          <w:b/>
          <w:bCs/>
          <w:color w:val="186C6C"/>
          <w:sz w:val="26"/>
          <w:szCs w:val="26"/>
          <w:lang w:eastAsia="fr-FR"/>
        </w:rPr>
      </w:pPr>
      <w:r w:rsidRPr="009F4099">
        <w:rPr>
          <w:rFonts w:ascii="inherit" w:eastAsia="Times New Roman" w:hAnsi="inherit" w:cs="Arial"/>
          <w:b/>
          <w:bCs/>
          <w:color w:val="186C6C"/>
          <w:sz w:val="26"/>
          <w:szCs w:val="26"/>
          <w:lang w:eastAsia="fr-FR"/>
        </w:rPr>
        <w:t>Les textes de référence :</w:t>
      </w:r>
    </w:p>
    <w:p w14:paraId="40EEC521" w14:textId="77777777" w:rsidR="009F4099" w:rsidRPr="009F4099" w:rsidRDefault="009F4099" w:rsidP="009F4099">
      <w:pPr>
        <w:numPr>
          <w:ilvl w:val="0"/>
          <w:numId w:val="1"/>
        </w:numPr>
        <w:spacing w:before="100" w:beforeAutospacing="1" w:after="100" w:afterAutospacing="1" w:line="240" w:lineRule="auto"/>
        <w:ind w:left="345"/>
        <w:rPr>
          <w:rFonts w:ascii="Arial" w:eastAsia="Times New Roman" w:hAnsi="Arial" w:cs="Arial"/>
          <w:color w:val="333333"/>
          <w:sz w:val="20"/>
          <w:szCs w:val="20"/>
          <w:lang w:eastAsia="fr-FR"/>
        </w:rPr>
      </w:pPr>
      <w:r w:rsidRPr="009F4099">
        <w:rPr>
          <w:rFonts w:ascii="Arial" w:eastAsia="Times New Roman" w:hAnsi="Arial" w:cs="Arial"/>
          <w:color w:val="333333"/>
          <w:sz w:val="20"/>
          <w:szCs w:val="20"/>
          <w:lang w:eastAsia="fr-FR"/>
        </w:rPr>
        <w:t>Code de la Sécurité Sociale - art L341-1 à L341-3, R341-2, R313-5 à R313-9</w:t>
      </w:r>
    </w:p>
    <w:p w14:paraId="230D50D7" w14:textId="77777777" w:rsidR="009F4099" w:rsidRPr="009F4099" w:rsidRDefault="009F4099" w:rsidP="009F4099">
      <w:pPr>
        <w:spacing w:after="150" w:line="240" w:lineRule="auto"/>
        <w:rPr>
          <w:rFonts w:ascii="Arial" w:eastAsia="Times New Roman" w:hAnsi="Arial" w:cs="Arial"/>
          <w:color w:val="333333"/>
          <w:sz w:val="20"/>
          <w:szCs w:val="20"/>
          <w:lang w:eastAsia="fr-FR"/>
        </w:rPr>
      </w:pPr>
      <w:r w:rsidRPr="009F4099">
        <w:rPr>
          <w:rFonts w:ascii="Arial" w:eastAsia="Times New Roman" w:hAnsi="Arial" w:cs="Arial"/>
          <w:b/>
          <w:bCs/>
          <w:color w:val="333333"/>
          <w:sz w:val="20"/>
          <w:szCs w:val="20"/>
          <w:lang w:eastAsia="fr-FR"/>
        </w:rPr>
        <w:t xml:space="preserve">La pension d'invalidité concerne les agents titulaires et stagiaires relevant de l'IRCANTEC et les agents contractuels de droit public. Elle a pour objet de compenser la perte de salaire qui </w:t>
      </w:r>
      <w:r w:rsidRPr="009F4099">
        <w:rPr>
          <w:rFonts w:ascii="Arial" w:eastAsia="Times New Roman" w:hAnsi="Arial" w:cs="Arial"/>
          <w:color w:val="333333"/>
          <w:sz w:val="20"/>
          <w:szCs w:val="20"/>
          <w:lang w:eastAsia="fr-FR"/>
        </w:rPr>
        <w:t xml:space="preserve">résulte de la réduction de la capacité de travail </w:t>
      </w:r>
      <w:proofErr w:type="gramStart"/>
      <w:r w:rsidRPr="009F4099">
        <w:rPr>
          <w:rFonts w:ascii="Arial" w:eastAsia="Times New Roman" w:hAnsi="Arial" w:cs="Arial"/>
          <w:color w:val="333333"/>
          <w:sz w:val="20"/>
          <w:szCs w:val="20"/>
          <w:lang w:eastAsia="fr-FR"/>
        </w:rPr>
        <w:t>suite à une</w:t>
      </w:r>
      <w:proofErr w:type="gramEnd"/>
      <w:r w:rsidRPr="009F4099">
        <w:rPr>
          <w:rFonts w:ascii="Arial" w:eastAsia="Times New Roman" w:hAnsi="Arial" w:cs="Arial"/>
          <w:color w:val="333333"/>
          <w:sz w:val="20"/>
          <w:szCs w:val="20"/>
          <w:lang w:eastAsia="fr-FR"/>
        </w:rPr>
        <w:t xml:space="preserve"> maladie ou à un accident d'origine non professionnelle. La pension d'invalidité est toujours attribuée de manière temporaire. Elle peut être révisée, suspendue ou supprimée pour des raisons d'ordre médical ou administratif.</w:t>
      </w:r>
    </w:p>
    <w:p w14:paraId="50E31761" w14:textId="77777777" w:rsidR="009F4099" w:rsidRPr="009F4099" w:rsidRDefault="009F4099" w:rsidP="009F4099">
      <w:pPr>
        <w:pBdr>
          <w:bottom w:val="dotted" w:sz="6" w:space="0" w:color="186C6C"/>
        </w:pBdr>
        <w:spacing w:before="375" w:after="225" w:line="240" w:lineRule="auto"/>
        <w:outlineLvl w:val="1"/>
        <w:rPr>
          <w:rFonts w:ascii="inherit" w:eastAsia="Times New Roman" w:hAnsi="inherit" w:cs="Arial"/>
          <w:b/>
          <w:bCs/>
          <w:color w:val="186C6C"/>
          <w:sz w:val="26"/>
          <w:szCs w:val="26"/>
          <w:lang w:eastAsia="fr-FR"/>
        </w:rPr>
      </w:pPr>
      <w:r w:rsidRPr="009F4099">
        <w:rPr>
          <w:rFonts w:ascii="inherit" w:eastAsia="Times New Roman" w:hAnsi="inherit" w:cs="Arial"/>
          <w:b/>
          <w:bCs/>
          <w:color w:val="186C6C"/>
          <w:sz w:val="26"/>
          <w:szCs w:val="26"/>
          <w:lang w:eastAsia="fr-FR"/>
        </w:rPr>
        <w:t>1 - Conditions et caractéristiques</w:t>
      </w:r>
    </w:p>
    <w:p w14:paraId="3304C4D2" w14:textId="77777777" w:rsidR="009F4099" w:rsidRPr="009F4099" w:rsidRDefault="009F4099" w:rsidP="009F4099">
      <w:pPr>
        <w:pBdr>
          <w:bottom w:val="dotted" w:sz="6" w:space="0" w:color="003846"/>
        </w:pBdr>
        <w:spacing w:before="375" w:after="225" w:line="240" w:lineRule="auto"/>
        <w:ind w:left="-225"/>
        <w:outlineLvl w:val="2"/>
        <w:rPr>
          <w:rFonts w:ascii="inherit" w:eastAsia="Times New Roman" w:hAnsi="inherit" w:cs="Arial"/>
          <w:b/>
          <w:bCs/>
          <w:color w:val="003846"/>
          <w:sz w:val="24"/>
          <w:szCs w:val="24"/>
          <w:lang w:eastAsia="fr-FR"/>
        </w:rPr>
      </w:pPr>
      <w:r w:rsidRPr="009F4099">
        <w:rPr>
          <w:rFonts w:ascii="inherit" w:eastAsia="Times New Roman" w:hAnsi="inherit" w:cs="Arial"/>
          <w:b/>
          <w:bCs/>
          <w:color w:val="003846"/>
          <w:sz w:val="24"/>
          <w:szCs w:val="24"/>
          <w:lang w:eastAsia="fr-FR"/>
        </w:rPr>
        <w:t>Conditions d'attribution :</w:t>
      </w:r>
    </w:p>
    <w:p w14:paraId="58FF8B4C" w14:textId="77777777" w:rsidR="009F4099" w:rsidRPr="009F4099" w:rsidRDefault="009F4099" w:rsidP="009F4099">
      <w:pPr>
        <w:numPr>
          <w:ilvl w:val="0"/>
          <w:numId w:val="2"/>
        </w:numPr>
        <w:spacing w:before="100" w:beforeAutospacing="1" w:after="100" w:afterAutospacing="1" w:line="240" w:lineRule="auto"/>
        <w:ind w:left="345"/>
        <w:rPr>
          <w:rFonts w:ascii="Arial" w:eastAsia="Times New Roman" w:hAnsi="Arial" w:cs="Arial"/>
          <w:color w:val="333333"/>
          <w:sz w:val="20"/>
          <w:szCs w:val="20"/>
          <w:lang w:eastAsia="fr-FR"/>
        </w:rPr>
      </w:pPr>
      <w:proofErr w:type="gramStart"/>
      <w:r w:rsidRPr="009F4099">
        <w:rPr>
          <w:rFonts w:ascii="Arial" w:eastAsia="Times New Roman" w:hAnsi="Arial" w:cs="Arial"/>
          <w:color w:val="333333"/>
          <w:sz w:val="20"/>
          <w:szCs w:val="20"/>
          <w:lang w:eastAsia="fr-FR"/>
        </w:rPr>
        <w:t>avoir</w:t>
      </w:r>
      <w:proofErr w:type="gramEnd"/>
      <w:r w:rsidRPr="009F4099">
        <w:rPr>
          <w:rFonts w:ascii="Arial" w:eastAsia="Times New Roman" w:hAnsi="Arial" w:cs="Arial"/>
          <w:color w:val="333333"/>
          <w:sz w:val="20"/>
          <w:szCs w:val="20"/>
          <w:lang w:eastAsia="fr-FR"/>
        </w:rPr>
        <w:t xml:space="preserve"> moins de 62 ans,</w:t>
      </w:r>
    </w:p>
    <w:p w14:paraId="5E8FC8BC" w14:textId="77777777" w:rsidR="009F4099" w:rsidRPr="009F4099" w:rsidRDefault="009F4099" w:rsidP="009F4099">
      <w:pPr>
        <w:numPr>
          <w:ilvl w:val="0"/>
          <w:numId w:val="2"/>
        </w:numPr>
        <w:spacing w:before="100" w:beforeAutospacing="1" w:after="100" w:afterAutospacing="1" w:line="240" w:lineRule="auto"/>
        <w:ind w:left="345"/>
        <w:rPr>
          <w:rFonts w:ascii="Arial" w:eastAsia="Times New Roman" w:hAnsi="Arial" w:cs="Arial"/>
          <w:color w:val="333333"/>
          <w:sz w:val="20"/>
          <w:szCs w:val="20"/>
          <w:lang w:eastAsia="fr-FR"/>
        </w:rPr>
      </w:pPr>
      <w:proofErr w:type="gramStart"/>
      <w:r w:rsidRPr="009F4099">
        <w:rPr>
          <w:rFonts w:ascii="Arial" w:eastAsia="Times New Roman" w:hAnsi="Arial" w:cs="Arial"/>
          <w:color w:val="333333"/>
          <w:sz w:val="20"/>
          <w:szCs w:val="20"/>
          <w:lang w:eastAsia="fr-FR"/>
        </w:rPr>
        <w:t>capacité</w:t>
      </w:r>
      <w:proofErr w:type="gramEnd"/>
      <w:r w:rsidRPr="009F4099">
        <w:rPr>
          <w:rFonts w:ascii="Arial" w:eastAsia="Times New Roman" w:hAnsi="Arial" w:cs="Arial"/>
          <w:color w:val="333333"/>
          <w:sz w:val="20"/>
          <w:szCs w:val="20"/>
          <w:lang w:eastAsia="fr-FR"/>
        </w:rPr>
        <w:t xml:space="preserve"> de travail ou de revenus réduite d'au moins 2/3,</w:t>
      </w:r>
    </w:p>
    <w:p w14:paraId="4D14C43D" w14:textId="77777777" w:rsidR="009F4099" w:rsidRPr="009F4099" w:rsidRDefault="009F4099" w:rsidP="009F4099">
      <w:pPr>
        <w:numPr>
          <w:ilvl w:val="0"/>
          <w:numId w:val="2"/>
        </w:numPr>
        <w:spacing w:before="100" w:beforeAutospacing="1" w:after="100" w:afterAutospacing="1" w:line="240" w:lineRule="auto"/>
        <w:ind w:left="345"/>
        <w:rPr>
          <w:rFonts w:ascii="Arial" w:eastAsia="Times New Roman" w:hAnsi="Arial" w:cs="Arial"/>
          <w:color w:val="333333"/>
          <w:sz w:val="20"/>
          <w:szCs w:val="20"/>
          <w:lang w:eastAsia="fr-FR"/>
        </w:rPr>
      </w:pPr>
      <w:proofErr w:type="gramStart"/>
      <w:r w:rsidRPr="009F4099">
        <w:rPr>
          <w:rFonts w:ascii="Arial" w:eastAsia="Times New Roman" w:hAnsi="Arial" w:cs="Arial"/>
          <w:color w:val="333333"/>
          <w:sz w:val="20"/>
          <w:szCs w:val="20"/>
          <w:lang w:eastAsia="fr-FR"/>
        </w:rPr>
        <w:t>être</w:t>
      </w:r>
      <w:proofErr w:type="gramEnd"/>
      <w:r w:rsidRPr="009F4099">
        <w:rPr>
          <w:rFonts w:ascii="Arial" w:eastAsia="Times New Roman" w:hAnsi="Arial" w:cs="Arial"/>
          <w:color w:val="333333"/>
          <w:sz w:val="20"/>
          <w:szCs w:val="20"/>
          <w:lang w:eastAsia="fr-FR"/>
        </w:rPr>
        <w:t xml:space="preserve"> immatriculé depuis au moins 12 mois au moment de l'arrêt de travail suivi d'invalidité ou de la constatation médicale d'invalidité par le médecin conseil de la CPAM,</w:t>
      </w:r>
    </w:p>
    <w:p w14:paraId="30B9403D" w14:textId="77777777" w:rsidR="009F4099" w:rsidRPr="009F4099" w:rsidRDefault="009F4099" w:rsidP="009F4099">
      <w:pPr>
        <w:numPr>
          <w:ilvl w:val="0"/>
          <w:numId w:val="2"/>
        </w:numPr>
        <w:spacing w:before="100" w:beforeAutospacing="1" w:after="100" w:afterAutospacing="1" w:line="240" w:lineRule="auto"/>
        <w:ind w:left="345"/>
        <w:rPr>
          <w:rFonts w:ascii="Arial" w:eastAsia="Times New Roman" w:hAnsi="Arial" w:cs="Arial"/>
          <w:color w:val="333333"/>
          <w:sz w:val="20"/>
          <w:szCs w:val="20"/>
          <w:lang w:eastAsia="fr-FR"/>
        </w:rPr>
      </w:pPr>
      <w:proofErr w:type="gramStart"/>
      <w:r w:rsidRPr="009F4099">
        <w:rPr>
          <w:rFonts w:ascii="Arial" w:eastAsia="Times New Roman" w:hAnsi="Arial" w:cs="Arial"/>
          <w:color w:val="333333"/>
          <w:sz w:val="20"/>
          <w:szCs w:val="20"/>
          <w:lang w:eastAsia="fr-FR"/>
        </w:rPr>
        <w:t>avoir</w:t>
      </w:r>
      <w:proofErr w:type="gramEnd"/>
      <w:r w:rsidRPr="009F4099">
        <w:rPr>
          <w:rFonts w:ascii="Arial" w:eastAsia="Times New Roman" w:hAnsi="Arial" w:cs="Arial"/>
          <w:color w:val="333333"/>
          <w:sz w:val="20"/>
          <w:szCs w:val="20"/>
          <w:lang w:eastAsia="fr-FR"/>
        </w:rPr>
        <w:t xml:space="preserve"> cotisé sur un montant et avoir travaillé un nombre d'heures suffisant au cours des 12 mois précédant la date d'arrêt de travail ou de la constatation médicale d'invalidité par le médecin conseil de la CPAM.</w:t>
      </w:r>
    </w:p>
    <w:p w14:paraId="4DE22319" w14:textId="77777777" w:rsidR="009F4099" w:rsidRPr="009F4099" w:rsidRDefault="009F4099" w:rsidP="009F4099">
      <w:pPr>
        <w:pBdr>
          <w:bottom w:val="dotted" w:sz="6" w:space="0" w:color="003846"/>
        </w:pBdr>
        <w:spacing w:before="375" w:after="225" w:line="240" w:lineRule="auto"/>
        <w:ind w:left="-225"/>
        <w:outlineLvl w:val="2"/>
        <w:rPr>
          <w:rFonts w:ascii="inherit" w:eastAsia="Times New Roman" w:hAnsi="inherit" w:cs="Arial"/>
          <w:b/>
          <w:bCs/>
          <w:color w:val="003846"/>
          <w:sz w:val="24"/>
          <w:szCs w:val="24"/>
          <w:lang w:eastAsia="fr-FR"/>
        </w:rPr>
      </w:pPr>
      <w:r w:rsidRPr="009F4099">
        <w:rPr>
          <w:rFonts w:ascii="inherit" w:eastAsia="Times New Roman" w:hAnsi="inherit" w:cs="Arial"/>
          <w:b/>
          <w:bCs/>
          <w:color w:val="003846"/>
          <w:sz w:val="24"/>
          <w:szCs w:val="24"/>
          <w:lang w:eastAsia="fr-FR"/>
        </w:rPr>
        <w:t>Caractéristiques :</w:t>
      </w:r>
    </w:p>
    <w:p w14:paraId="77696619" w14:textId="77777777" w:rsidR="009F4099" w:rsidRPr="009F4099" w:rsidRDefault="009F4099" w:rsidP="009F4099">
      <w:pPr>
        <w:spacing w:after="150" w:line="240" w:lineRule="auto"/>
        <w:rPr>
          <w:rFonts w:ascii="Arial" w:eastAsia="Times New Roman" w:hAnsi="Arial" w:cs="Arial"/>
          <w:color w:val="333333"/>
          <w:sz w:val="20"/>
          <w:szCs w:val="20"/>
          <w:lang w:eastAsia="fr-FR"/>
        </w:rPr>
      </w:pPr>
      <w:r w:rsidRPr="009F4099">
        <w:rPr>
          <w:rFonts w:ascii="Arial" w:eastAsia="Times New Roman" w:hAnsi="Arial" w:cs="Arial"/>
          <w:color w:val="333333"/>
          <w:sz w:val="20"/>
          <w:szCs w:val="20"/>
          <w:lang w:eastAsia="fr-FR"/>
        </w:rPr>
        <w:t>La demande d'attribution d'une pension d'invalidité se fait :</w:t>
      </w:r>
    </w:p>
    <w:p w14:paraId="217EBC21" w14:textId="77777777" w:rsidR="009F4099" w:rsidRPr="009F4099" w:rsidRDefault="009F4099" w:rsidP="009F4099">
      <w:pPr>
        <w:numPr>
          <w:ilvl w:val="0"/>
          <w:numId w:val="3"/>
        </w:numPr>
        <w:spacing w:before="100" w:beforeAutospacing="1" w:after="100" w:afterAutospacing="1" w:line="240" w:lineRule="auto"/>
        <w:ind w:left="345"/>
        <w:rPr>
          <w:rFonts w:ascii="Arial" w:eastAsia="Times New Roman" w:hAnsi="Arial" w:cs="Arial"/>
          <w:color w:val="333333"/>
          <w:sz w:val="20"/>
          <w:szCs w:val="20"/>
          <w:lang w:eastAsia="fr-FR"/>
        </w:rPr>
      </w:pPr>
      <w:proofErr w:type="gramStart"/>
      <w:r w:rsidRPr="009F4099">
        <w:rPr>
          <w:rFonts w:ascii="Arial" w:eastAsia="Times New Roman" w:hAnsi="Arial" w:cs="Arial"/>
          <w:color w:val="333333"/>
          <w:sz w:val="20"/>
          <w:szCs w:val="20"/>
          <w:lang w:eastAsia="fr-FR"/>
        </w:rPr>
        <w:t>sur</w:t>
      </w:r>
      <w:proofErr w:type="gramEnd"/>
      <w:r w:rsidRPr="009F4099">
        <w:rPr>
          <w:rFonts w:ascii="Arial" w:eastAsia="Times New Roman" w:hAnsi="Arial" w:cs="Arial"/>
          <w:color w:val="333333"/>
          <w:sz w:val="20"/>
          <w:szCs w:val="20"/>
          <w:lang w:eastAsia="fr-FR"/>
        </w:rPr>
        <w:t xml:space="preserve"> demande de l'agent,</w:t>
      </w:r>
    </w:p>
    <w:p w14:paraId="1603F8F6" w14:textId="77777777" w:rsidR="009F4099" w:rsidRPr="009F4099" w:rsidRDefault="009F4099" w:rsidP="009F4099">
      <w:pPr>
        <w:numPr>
          <w:ilvl w:val="0"/>
          <w:numId w:val="3"/>
        </w:numPr>
        <w:spacing w:before="100" w:beforeAutospacing="1" w:after="100" w:afterAutospacing="1" w:line="240" w:lineRule="auto"/>
        <w:ind w:left="345"/>
        <w:rPr>
          <w:rFonts w:ascii="Arial" w:eastAsia="Times New Roman" w:hAnsi="Arial" w:cs="Arial"/>
          <w:color w:val="333333"/>
          <w:sz w:val="20"/>
          <w:szCs w:val="20"/>
          <w:lang w:eastAsia="fr-FR"/>
        </w:rPr>
      </w:pPr>
      <w:proofErr w:type="gramStart"/>
      <w:r w:rsidRPr="009F4099">
        <w:rPr>
          <w:rFonts w:ascii="Arial" w:eastAsia="Times New Roman" w:hAnsi="Arial" w:cs="Arial"/>
          <w:color w:val="333333"/>
          <w:sz w:val="20"/>
          <w:szCs w:val="20"/>
          <w:lang w:eastAsia="fr-FR"/>
        </w:rPr>
        <w:t>sur</w:t>
      </w:r>
      <w:proofErr w:type="gramEnd"/>
      <w:r w:rsidRPr="009F4099">
        <w:rPr>
          <w:rFonts w:ascii="Arial" w:eastAsia="Times New Roman" w:hAnsi="Arial" w:cs="Arial"/>
          <w:color w:val="333333"/>
          <w:sz w:val="20"/>
          <w:szCs w:val="20"/>
          <w:lang w:eastAsia="fr-FR"/>
        </w:rPr>
        <w:t xml:space="preserve"> demande du médecin traitant (avec accord de l'agent)</w:t>
      </w:r>
    </w:p>
    <w:p w14:paraId="3172A6F9" w14:textId="77777777" w:rsidR="009F4099" w:rsidRPr="009F4099" w:rsidRDefault="009F4099" w:rsidP="009F4099">
      <w:pPr>
        <w:numPr>
          <w:ilvl w:val="0"/>
          <w:numId w:val="3"/>
        </w:numPr>
        <w:spacing w:before="100" w:beforeAutospacing="1" w:after="100" w:afterAutospacing="1" w:line="240" w:lineRule="auto"/>
        <w:ind w:left="345"/>
        <w:rPr>
          <w:rFonts w:ascii="Arial" w:eastAsia="Times New Roman" w:hAnsi="Arial" w:cs="Arial"/>
          <w:color w:val="333333"/>
          <w:sz w:val="20"/>
          <w:szCs w:val="20"/>
          <w:lang w:eastAsia="fr-FR"/>
        </w:rPr>
      </w:pPr>
      <w:proofErr w:type="gramStart"/>
      <w:r w:rsidRPr="009F4099">
        <w:rPr>
          <w:rFonts w:ascii="Arial" w:eastAsia="Times New Roman" w:hAnsi="Arial" w:cs="Arial"/>
          <w:color w:val="333333"/>
          <w:sz w:val="20"/>
          <w:szCs w:val="20"/>
          <w:lang w:eastAsia="fr-FR"/>
        </w:rPr>
        <w:t>sur</w:t>
      </w:r>
      <w:proofErr w:type="gramEnd"/>
      <w:r w:rsidRPr="009F4099">
        <w:rPr>
          <w:rFonts w:ascii="Arial" w:eastAsia="Times New Roman" w:hAnsi="Arial" w:cs="Arial"/>
          <w:color w:val="333333"/>
          <w:sz w:val="20"/>
          <w:szCs w:val="20"/>
          <w:lang w:eastAsia="fr-FR"/>
        </w:rPr>
        <w:t xml:space="preserve"> proposition du médecin conseil du service médical de la CPAM.</w:t>
      </w:r>
    </w:p>
    <w:p w14:paraId="167C5B60" w14:textId="77777777" w:rsidR="009F4099" w:rsidRPr="009F4099" w:rsidRDefault="009F4099" w:rsidP="009F4099">
      <w:pPr>
        <w:pBdr>
          <w:bottom w:val="dotted" w:sz="6" w:space="0" w:color="003846"/>
        </w:pBdr>
        <w:spacing w:before="375" w:after="225" w:line="240" w:lineRule="auto"/>
        <w:ind w:left="-225"/>
        <w:outlineLvl w:val="2"/>
        <w:rPr>
          <w:rFonts w:ascii="inherit" w:eastAsia="Times New Roman" w:hAnsi="inherit" w:cs="Arial"/>
          <w:b/>
          <w:bCs/>
          <w:color w:val="003846"/>
          <w:sz w:val="24"/>
          <w:szCs w:val="24"/>
          <w:lang w:eastAsia="fr-FR"/>
        </w:rPr>
      </w:pPr>
      <w:r w:rsidRPr="009F4099">
        <w:rPr>
          <w:rFonts w:ascii="inherit" w:eastAsia="Times New Roman" w:hAnsi="inherit" w:cs="Arial"/>
          <w:b/>
          <w:bCs/>
          <w:color w:val="003846"/>
          <w:sz w:val="24"/>
          <w:szCs w:val="24"/>
          <w:lang w:eastAsia="fr-FR"/>
        </w:rPr>
        <w:t>Instruction de la demande :</w:t>
      </w:r>
    </w:p>
    <w:p w14:paraId="3BCA3F34" w14:textId="77777777" w:rsidR="009F4099" w:rsidRPr="009F4099" w:rsidRDefault="009F4099" w:rsidP="009F4099">
      <w:pPr>
        <w:spacing w:after="150" w:line="240" w:lineRule="auto"/>
        <w:rPr>
          <w:rFonts w:ascii="Arial" w:eastAsia="Times New Roman" w:hAnsi="Arial" w:cs="Arial"/>
          <w:color w:val="333333"/>
          <w:sz w:val="20"/>
          <w:szCs w:val="20"/>
          <w:lang w:eastAsia="fr-FR"/>
        </w:rPr>
      </w:pPr>
      <w:r w:rsidRPr="009F4099">
        <w:rPr>
          <w:rFonts w:ascii="Arial" w:eastAsia="Times New Roman" w:hAnsi="Arial" w:cs="Arial"/>
          <w:color w:val="333333"/>
          <w:sz w:val="20"/>
          <w:szCs w:val="20"/>
          <w:lang w:eastAsia="fr-FR"/>
        </w:rPr>
        <w:t>Dès réception de la demande, la CPAM dispose de deux mois pour étudier la demande et notifier sa décision. Trois situations peuvent alors se présenter :</w:t>
      </w:r>
    </w:p>
    <w:p w14:paraId="58E772C0" w14:textId="77777777" w:rsidR="009F4099" w:rsidRPr="009F4099" w:rsidRDefault="009F4099" w:rsidP="009F4099">
      <w:pPr>
        <w:numPr>
          <w:ilvl w:val="0"/>
          <w:numId w:val="4"/>
        </w:numPr>
        <w:spacing w:before="100" w:beforeAutospacing="1" w:after="100" w:afterAutospacing="1" w:line="240" w:lineRule="auto"/>
        <w:ind w:left="345"/>
        <w:rPr>
          <w:rFonts w:ascii="Arial" w:eastAsia="Times New Roman" w:hAnsi="Arial" w:cs="Arial"/>
          <w:color w:val="333333"/>
          <w:sz w:val="20"/>
          <w:szCs w:val="20"/>
          <w:lang w:eastAsia="fr-FR"/>
        </w:rPr>
      </w:pPr>
      <w:proofErr w:type="gramStart"/>
      <w:r w:rsidRPr="009F4099">
        <w:rPr>
          <w:rFonts w:ascii="Arial" w:eastAsia="Times New Roman" w:hAnsi="Arial" w:cs="Arial"/>
          <w:color w:val="333333"/>
          <w:sz w:val="20"/>
          <w:szCs w:val="20"/>
          <w:lang w:eastAsia="fr-FR"/>
        </w:rPr>
        <w:t>accord</w:t>
      </w:r>
      <w:proofErr w:type="gramEnd"/>
      <w:r w:rsidRPr="009F4099">
        <w:rPr>
          <w:rFonts w:ascii="Arial" w:eastAsia="Times New Roman" w:hAnsi="Arial" w:cs="Arial"/>
          <w:color w:val="333333"/>
          <w:sz w:val="20"/>
          <w:szCs w:val="20"/>
          <w:lang w:eastAsia="fr-FR"/>
        </w:rPr>
        <w:t xml:space="preserve"> : la CPAM adresse un titre de pension d'invalidité et une notification d'attribution qui précise la catégorie et le montant de la pension,</w:t>
      </w:r>
    </w:p>
    <w:p w14:paraId="422A06D1" w14:textId="77777777" w:rsidR="009F4099" w:rsidRPr="009F4099" w:rsidRDefault="009F4099" w:rsidP="009F4099">
      <w:pPr>
        <w:numPr>
          <w:ilvl w:val="0"/>
          <w:numId w:val="4"/>
        </w:numPr>
        <w:spacing w:before="100" w:beforeAutospacing="1" w:after="100" w:afterAutospacing="1" w:line="240" w:lineRule="auto"/>
        <w:ind w:left="345"/>
        <w:rPr>
          <w:rFonts w:ascii="Arial" w:eastAsia="Times New Roman" w:hAnsi="Arial" w:cs="Arial"/>
          <w:color w:val="333333"/>
          <w:sz w:val="20"/>
          <w:szCs w:val="20"/>
          <w:lang w:eastAsia="fr-FR"/>
        </w:rPr>
      </w:pPr>
      <w:proofErr w:type="gramStart"/>
      <w:r w:rsidRPr="009F4099">
        <w:rPr>
          <w:rFonts w:ascii="Arial" w:eastAsia="Times New Roman" w:hAnsi="Arial" w:cs="Arial"/>
          <w:color w:val="333333"/>
          <w:sz w:val="20"/>
          <w:szCs w:val="20"/>
          <w:lang w:eastAsia="fr-FR"/>
        </w:rPr>
        <w:t>refus</w:t>
      </w:r>
      <w:proofErr w:type="gramEnd"/>
      <w:r w:rsidRPr="009F4099">
        <w:rPr>
          <w:rFonts w:ascii="Arial" w:eastAsia="Times New Roman" w:hAnsi="Arial" w:cs="Arial"/>
          <w:color w:val="333333"/>
          <w:sz w:val="20"/>
          <w:szCs w:val="20"/>
          <w:lang w:eastAsia="fr-FR"/>
        </w:rPr>
        <w:t xml:space="preserve"> : la CPAM notifie son refus et indique les voies de recours,</w:t>
      </w:r>
    </w:p>
    <w:p w14:paraId="61545C50" w14:textId="77777777" w:rsidR="009F4099" w:rsidRPr="009F4099" w:rsidRDefault="009F4099" w:rsidP="009F4099">
      <w:pPr>
        <w:numPr>
          <w:ilvl w:val="0"/>
          <w:numId w:val="4"/>
        </w:numPr>
        <w:spacing w:before="100" w:beforeAutospacing="1" w:after="100" w:afterAutospacing="1" w:line="240" w:lineRule="auto"/>
        <w:ind w:left="345"/>
        <w:rPr>
          <w:rFonts w:ascii="Arial" w:eastAsia="Times New Roman" w:hAnsi="Arial" w:cs="Arial"/>
          <w:color w:val="333333"/>
          <w:sz w:val="20"/>
          <w:szCs w:val="20"/>
          <w:lang w:eastAsia="fr-FR"/>
        </w:rPr>
      </w:pPr>
      <w:proofErr w:type="gramStart"/>
      <w:r w:rsidRPr="009F4099">
        <w:rPr>
          <w:rFonts w:ascii="Arial" w:eastAsia="Times New Roman" w:hAnsi="Arial" w:cs="Arial"/>
          <w:color w:val="333333"/>
          <w:sz w:val="20"/>
          <w:szCs w:val="20"/>
          <w:lang w:eastAsia="fr-FR"/>
        </w:rPr>
        <w:t>pas</w:t>
      </w:r>
      <w:proofErr w:type="gramEnd"/>
      <w:r w:rsidRPr="009F4099">
        <w:rPr>
          <w:rFonts w:ascii="Arial" w:eastAsia="Times New Roman" w:hAnsi="Arial" w:cs="Arial"/>
          <w:color w:val="333333"/>
          <w:sz w:val="20"/>
          <w:szCs w:val="20"/>
          <w:lang w:eastAsia="fr-FR"/>
        </w:rPr>
        <w:t xml:space="preserve"> de réponse durant le délai de deux mois équivaut à un rejet de la demande. La CPAM précisera par la suite les voies de recours.</w:t>
      </w:r>
    </w:p>
    <w:p w14:paraId="7C664179" w14:textId="77777777" w:rsidR="009F4099" w:rsidRPr="009F4099" w:rsidRDefault="009F4099" w:rsidP="009F4099">
      <w:pPr>
        <w:pBdr>
          <w:bottom w:val="dotted" w:sz="6" w:space="0" w:color="186C6C"/>
        </w:pBdr>
        <w:spacing w:before="375" w:after="225" w:line="240" w:lineRule="auto"/>
        <w:outlineLvl w:val="1"/>
        <w:rPr>
          <w:rFonts w:ascii="inherit" w:eastAsia="Times New Roman" w:hAnsi="inherit" w:cs="Arial"/>
          <w:b/>
          <w:bCs/>
          <w:color w:val="186C6C"/>
          <w:sz w:val="26"/>
          <w:szCs w:val="26"/>
          <w:lang w:eastAsia="fr-FR"/>
        </w:rPr>
      </w:pPr>
      <w:r w:rsidRPr="009F4099">
        <w:rPr>
          <w:rFonts w:ascii="inherit" w:eastAsia="Times New Roman" w:hAnsi="inherit" w:cs="Arial"/>
          <w:b/>
          <w:bCs/>
          <w:color w:val="186C6C"/>
          <w:sz w:val="26"/>
          <w:szCs w:val="26"/>
          <w:lang w:eastAsia="fr-FR"/>
        </w:rPr>
        <w:t>2 - Montant et versement de la pension d'invalidité</w:t>
      </w:r>
    </w:p>
    <w:p w14:paraId="79EACC0B" w14:textId="77777777" w:rsidR="009F4099" w:rsidRPr="009F4099" w:rsidRDefault="009F4099" w:rsidP="009F4099">
      <w:pPr>
        <w:spacing w:after="150" w:line="240" w:lineRule="auto"/>
        <w:rPr>
          <w:rFonts w:ascii="Arial" w:eastAsia="Times New Roman" w:hAnsi="Arial" w:cs="Arial"/>
          <w:color w:val="333333"/>
          <w:sz w:val="20"/>
          <w:szCs w:val="20"/>
          <w:lang w:eastAsia="fr-FR"/>
        </w:rPr>
      </w:pPr>
      <w:r w:rsidRPr="009F4099">
        <w:rPr>
          <w:rFonts w:ascii="Arial" w:eastAsia="Times New Roman" w:hAnsi="Arial" w:cs="Arial"/>
          <w:color w:val="333333"/>
          <w:sz w:val="20"/>
          <w:szCs w:val="20"/>
          <w:lang w:eastAsia="fr-FR"/>
        </w:rPr>
        <w:t>Cela dépend de la catégorie d'invalidité attribuée par le médecin conseil. La catégorie représente la capacité à exercer une activité professionnelle.</w:t>
      </w:r>
    </w:p>
    <w:p w14:paraId="3FA2C366" w14:textId="77777777" w:rsidR="009F4099" w:rsidRPr="009F4099" w:rsidRDefault="009F4099" w:rsidP="009F4099">
      <w:pPr>
        <w:spacing w:after="150" w:line="240" w:lineRule="auto"/>
        <w:rPr>
          <w:rFonts w:ascii="Arial" w:eastAsia="Times New Roman" w:hAnsi="Arial" w:cs="Arial"/>
          <w:color w:val="333333"/>
          <w:sz w:val="20"/>
          <w:szCs w:val="20"/>
          <w:lang w:eastAsia="fr-FR"/>
        </w:rPr>
      </w:pPr>
      <w:r w:rsidRPr="009F4099">
        <w:rPr>
          <w:rFonts w:ascii="Arial" w:eastAsia="Times New Roman" w:hAnsi="Arial" w:cs="Arial"/>
          <w:b/>
          <w:bCs/>
          <w:color w:val="333333"/>
          <w:sz w:val="20"/>
          <w:szCs w:val="20"/>
          <w:lang w:eastAsia="fr-FR"/>
        </w:rPr>
        <w:t>Trois catégories de pension d'invalidité :</w:t>
      </w:r>
    </w:p>
    <w:p w14:paraId="622EEE34" w14:textId="77777777" w:rsidR="009F4099" w:rsidRPr="009F4099" w:rsidRDefault="009F4099" w:rsidP="009F4099">
      <w:pPr>
        <w:numPr>
          <w:ilvl w:val="0"/>
          <w:numId w:val="5"/>
        </w:numPr>
        <w:spacing w:before="100" w:beforeAutospacing="1" w:after="100" w:afterAutospacing="1" w:line="240" w:lineRule="auto"/>
        <w:ind w:left="345"/>
        <w:rPr>
          <w:rFonts w:ascii="Arial" w:eastAsia="Times New Roman" w:hAnsi="Arial" w:cs="Arial"/>
          <w:color w:val="333333"/>
          <w:sz w:val="20"/>
          <w:szCs w:val="20"/>
          <w:lang w:eastAsia="fr-FR"/>
        </w:rPr>
      </w:pPr>
      <w:r w:rsidRPr="009F4099">
        <w:rPr>
          <w:rFonts w:ascii="Arial" w:eastAsia="Times New Roman" w:hAnsi="Arial" w:cs="Arial"/>
          <w:b/>
          <w:bCs/>
          <w:color w:val="333333"/>
          <w:sz w:val="20"/>
          <w:szCs w:val="20"/>
          <w:lang w:eastAsia="fr-FR"/>
        </w:rPr>
        <w:lastRenderedPageBreak/>
        <w:t>Pension de 1ère catégorie :</w:t>
      </w:r>
      <w:r w:rsidRPr="009F4099">
        <w:rPr>
          <w:rFonts w:ascii="Arial" w:eastAsia="Times New Roman" w:hAnsi="Arial" w:cs="Arial"/>
          <w:color w:val="333333"/>
          <w:sz w:val="20"/>
          <w:szCs w:val="20"/>
          <w:lang w:eastAsia="fr-FR"/>
        </w:rPr>
        <w:t> capacité à exercer une activité professionnelle rémunérée. La pension est alors égale à 30% du salaire annuel moyen sans pour cela que le salaire et la pension dépassent le salaire perçu avant l'invalidité.</w:t>
      </w:r>
    </w:p>
    <w:p w14:paraId="3D752C0A" w14:textId="77777777" w:rsidR="009F4099" w:rsidRPr="009F4099" w:rsidRDefault="009F4099" w:rsidP="009F4099">
      <w:pPr>
        <w:numPr>
          <w:ilvl w:val="0"/>
          <w:numId w:val="5"/>
        </w:numPr>
        <w:spacing w:before="100" w:beforeAutospacing="1" w:after="100" w:afterAutospacing="1" w:line="240" w:lineRule="auto"/>
        <w:ind w:left="345"/>
        <w:rPr>
          <w:rFonts w:ascii="Arial" w:eastAsia="Times New Roman" w:hAnsi="Arial" w:cs="Arial"/>
          <w:color w:val="333333"/>
          <w:sz w:val="20"/>
          <w:szCs w:val="20"/>
          <w:lang w:eastAsia="fr-FR"/>
        </w:rPr>
      </w:pPr>
      <w:r w:rsidRPr="009F4099">
        <w:rPr>
          <w:rFonts w:ascii="Arial" w:eastAsia="Times New Roman" w:hAnsi="Arial" w:cs="Arial"/>
          <w:b/>
          <w:bCs/>
          <w:color w:val="333333"/>
          <w:sz w:val="20"/>
          <w:szCs w:val="20"/>
          <w:lang w:eastAsia="fr-FR"/>
        </w:rPr>
        <w:t>Pension de 2ème catégorie :</w:t>
      </w:r>
      <w:r w:rsidRPr="009F4099">
        <w:rPr>
          <w:rFonts w:ascii="Arial" w:eastAsia="Times New Roman" w:hAnsi="Arial" w:cs="Arial"/>
          <w:color w:val="333333"/>
          <w:sz w:val="20"/>
          <w:szCs w:val="20"/>
          <w:lang w:eastAsia="fr-FR"/>
        </w:rPr>
        <w:t> incapacité à exercer une activité professionnelle. La pension est alors égale à 50% du salaire annuel moyen.</w:t>
      </w:r>
    </w:p>
    <w:p w14:paraId="53274BBB" w14:textId="77777777" w:rsidR="009F4099" w:rsidRPr="009F4099" w:rsidRDefault="009F4099" w:rsidP="009F4099">
      <w:pPr>
        <w:numPr>
          <w:ilvl w:val="0"/>
          <w:numId w:val="5"/>
        </w:numPr>
        <w:spacing w:before="100" w:beforeAutospacing="1" w:after="100" w:afterAutospacing="1" w:line="240" w:lineRule="auto"/>
        <w:ind w:left="345"/>
        <w:rPr>
          <w:rFonts w:ascii="Arial" w:eastAsia="Times New Roman" w:hAnsi="Arial" w:cs="Arial"/>
          <w:color w:val="333333"/>
          <w:sz w:val="20"/>
          <w:szCs w:val="20"/>
          <w:lang w:eastAsia="fr-FR"/>
        </w:rPr>
      </w:pPr>
      <w:r w:rsidRPr="009F4099">
        <w:rPr>
          <w:rFonts w:ascii="Arial" w:eastAsia="Times New Roman" w:hAnsi="Arial" w:cs="Arial"/>
          <w:b/>
          <w:bCs/>
          <w:color w:val="333333"/>
          <w:sz w:val="20"/>
          <w:szCs w:val="20"/>
          <w:lang w:eastAsia="fr-FR"/>
        </w:rPr>
        <w:t>Pension de 3ème catégorie :</w:t>
      </w:r>
      <w:r w:rsidRPr="009F4099">
        <w:rPr>
          <w:rFonts w:ascii="Arial" w:eastAsia="Times New Roman" w:hAnsi="Arial" w:cs="Arial"/>
          <w:color w:val="333333"/>
          <w:sz w:val="20"/>
          <w:szCs w:val="20"/>
          <w:lang w:eastAsia="fr-FR"/>
        </w:rPr>
        <w:t xml:space="preserve"> besoin d'une personne pour assister l'agent dans les gestes essentiels de la vie courante. Le montant de la pension de 2ème catégorie est </w:t>
      </w:r>
      <w:proofErr w:type="gramStart"/>
      <w:r w:rsidRPr="009F4099">
        <w:rPr>
          <w:rFonts w:ascii="Arial" w:eastAsia="Times New Roman" w:hAnsi="Arial" w:cs="Arial"/>
          <w:color w:val="333333"/>
          <w:sz w:val="20"/>
          <w:szCs w:val="20"/>
          <w:lang w:eastAsia="fr-FR"/>
        </w:rPr>
        <w:t>majorée</w:t>
      </w:r>
      <w:proofErr w:type="gramEnd"/>
      <w:r w:rsidRPr="009F4099">
        <w:rPr>
          <w:rFonts w:ascii="Arial" w:eastAsia="Times New Roman" w:hAnsi="Arial" w:cs="Arial"/>
          <w:color w:val="333333"/>
          <w:sz w:val="20"/>
          <w:szCs w:val="20"/>
          <w:lang w:eastAsia="fr-FR"/>
        </w:rPr>
        <w:t xml:space="preserve"> de 40% (« majoration pour tierce personne »). Le montant de cette majoration est fixé chaque année par décret.</w:t>
      </w:r>
    </w:p>
    <w:p w14:paraId="25912571" w14:textId="77777777" w:rsidR="009F4099" w:rsidRPr="009F4099" w:rsidRDefault="009F4099" w:rsidP="009F4099">
      <w:pPr>
        <w:spacing w:after="150" w:line="240" w:lineRule="auto"/>
        <w:rPr>
          <w:rFonts w:ascii="Arial" w:eastAsia="Times New Roman" w:hAnsi="Arial" w:cs="Arial"/>
          <w:color w:val="333333"/>
          <w:sz w:val="20"/>
          <w:szCs w:val="20"/>
          <w:lang w:eastAsia="fr-FR"/>
        </w:rPr>
      </w:pPr>
      <w:r w:rsidRPr="009F4099">
        <w:rPr>
          <w:rFonts w:ascii="Arial" w:eastAsia="Times New Roman" w:hAnsi="Arial" w:cs="Arial"/>
          <w:color w:val="333333"/>
          <w:sz w:val="20"/>
          <w:szCs w:val="20"/>
          <w:lang w:eastAsia="fr-FR"/>
        </w:rPr>
        <w:t>Le montant des pensions d'invalidité est revalorisé chaque année. La pension est versée tous les mois à terme échu (début juillet pour la pension du mois de juin). Son montant est réactualisé chaque trimestre en fonction de la situation de l'agent.</w:t>
      </w:r>
    </w:p>
    <w:p w14:paraId="4C563817" w14:textId="77777777" w:rsidR="009F4099" w:rsidRPr="009F4099" w:rsidRDefault="009F4099" w:rsidP="009F4099">
      <w:pPr>
        <w:pBdr>
          <w:bottom w:val="dotted" w:sz="6" w:space="0" w:color="186C6C"/>
        </w:pBdr>
        <w:spacing w:before="375" w:after="225" w:line="240" w:lineRule="auto"/>
        <w:outlineLvl w:val="1"/>
        <w:rPr>
          <w:rFonts w:ascii="inherit" w:eastAsia="Times New Roman" w:hAnsi="inherit" w:cs="Arial"/>
          <w:b/>
          <w:bCs/>
          <w:color w:val="186C6C"/>
          <w:sz w:val="26"/>
          <w:szCs w:val="26"/>
          <w:lang w:eastAsia="fr-FR"/>
        </w:rPr>
      </w:pPr>
      <w:r w:rsidRPr="009F4099">
        <w:rPr>
          <w:rFonts w:ascii="inherit" w:eastAsia="Times New Roman" w:hAnsi="inherit" w:cs="Arial"/>
          <w:b/>
          <w:bCs/>
          <w:color w:val="186C6C"/>
          <w:sz w:val="26"/>
          <w:szCs w:val="26"/>
          <w:lang w:eastAsia="fr-FR"/>
        </w:rPr>
        <w:t>3 - Durée d'attribution de la pension d'invalidité</w:t>
      </w:r>
    </w:p>
    <w:p w14:paraId="22B2B49B" w14:textId="77777777" w:rsidR="009F4099" w:rsidRPr="009F4099" w:rsidRDefault="009F4099" w:rsidP="009F4099">
      <w:pPr>
        <w:spacing w:after="150" w:line="240" w:lineRule="auto"/>
        <w:rPr>
          <w:rFonts w:ascii="Arial" w:eastAsia="Times New Roman" w:hAnsi="Arial" w:cs="Arial"/>
          <w:color w:val="333333"/>
          <w:sz w:val="20"/>
          <w:szCs w:val="20"/>
          <w:lang w:eastAsia="fr-FR"/>
        </w:rPr>
      </w:pPr>
      <w:r w:rsidRPr="009F4099">
        <w:rPr>
          <w:rFonts w:ascii="Arial" w:eastAsia="Times New Roman" w:hAnsi="Arial" w:cs="Arial"/>
          <w:color w:val="333333"/>
          <w:sz w:val="20"/>
          <w:szCs w:val="20"/>
          <w:lang w:eastAsia="fr-FR"/>
        </w:rPr>
        <w:t>Le montant de la pension d'invalidité peut être réactualisé périodiquement en fonction de la situation de l'agent. Elle peut être révisée, suspendue ou supprimée à tout moment, notamment dans les cas suivants :</w:t>
      </w:r>
    </w:p>
    <w:p w14:paraId="3CC76784" w14:textId="77777777" w:rsidR="009F4099" w:rsidRPr="009F4099" w:rsidRDefault="009F4099" w:rsidP="009F4099">
      <w:pPr>
        <w:numPr>
          <w:ilvl w:val="0"/>
          <w:numId w:val="6"/>
        </w:numPr>
        <w:spacing w:before="100" w:beforeAutospacing="1" w:after="100" w:afterAutospacing="1" w:line="240" w:lineRule="auto"/>
        <w:ind w:left="345"/>
        <w:rPr>
          <w:rFonts w:ascii="Arial" w:eastAsia="Times New Roman" w:hAnsi="Arial" w:cs="Arial"/>
          <w:color w:val="333333"/>
          <w:sz w:val="20"/>
          <w:szCs w:val="20"/>
          <w:lang w:eastAsia="fr-FR"/>
        </w:rPr>
      </w:pPr>
      <w:proofErr w:type="gramStart"/>
      <w:r w:rsidRPr="009F4099">
        <w:rPr>
          <w:rFonts w:ascii="Arial" w:eastAsia="Times New Roman" w:hAnsi="Arial" w:cs="Arial"/>
          <w:b/>
          <w:bCs/>
          <w:color w:val="333333"/>
          <w:sz w:val="20"/>
          <w:szCs w:val="20"/>
          <w:lang w:eastAsia="fr-FR"/>
        </w:rPr>
        <w:t>pour</w:t>
      </w:r>
      <w:proofErr w:type="gramEnd"/>
      <w:r w:rsidRPr="009F4099">
        <w:rPr>
          <w:rFonts w:ascii="Arial" w:eastAsia="Times New Roman" w:hAnsi="Arial" w:cs="Arial"/>
          <w:b/>
          <w:bCs/>
          <w:color w:val="333333"/>
          <w:sz w:val="20"/>
          <w:szCs w:val="20"/>
          <w:lang w:eastAsia="fr-FR"/>
        </w:rPr>
        <w:t xml:space="preserve"> des raisons médicales :</w:t>
      </w:r>
      <w:r w:rsidRPr="009F4099">
        <w:rPr>
          <w:rFonts w:ascii="Arial" w:eastAsia="Times New Roman" w:hAnsi="Arial" w:cs="Arial"/>
          <w:color w:val="333333"/>
          <w:sz w:val="20"/>
          <w:szCs w:val="20"/>
          <w:lang w:eastAsia="fr-FR"/>
        </w:rPr>
        <w:t> en cas d'amélioration ou d'aggravation de l'état de santé de l'agent,</w:t>
      </w:r>
    </w:p>
    <w:p w14:paraId="48DAF830" w14:textId="77777777" w:rsidR="009F4099" w:rsidRPr="009F4099" w:rsidRDefault="009F4099" w:rsidP="009F4099">
      <w:pPr>
        <w:numPr>
          <w:ilvl w:val="0"/>
          <w:numId w:val="6"/>
        </w:numPr>
        <w:spacing w:before="100" w:beforeAutospacing="1" w:after="100" w:afterAutospacing="1" w:line="240" w:lineRule="auto"/>
        <w:ind w:left="345"/>
        <w:rPr>
          <w:rFonts w:ascii="Arial" w:eastAsia="Times New Roman" w:hAnsi="Arial" w:cs="Arial"/>
          <w:color w:val="333333"/>
          <w:sz w:val="20"/>
          <w:szCs w:val="20"/>
          <w:lang w:eastAsia="fr-FR"/>
        </w:rPr>
      </w:pPr>
      <w:proofErr w:type="gramStart"/>
      <w:r w:rsidRPr="009F4099">
        <w:rPr>
          <w:rFonts w:ascii="Arial" w:eastAsia="Times New Roman" w:hAnsi="Arial" w:cs="Arial"/>
          <w:b/>
          <w:bCs/>
          <w:color w:val="333333"/>
          <w:sz w:val="20"/>
          <w:szCs w:val="20"/>
          <w:lang w:eastAsia="fr-FR"/>
        </w:rPr>
        <w:t>pour</w:t>
      </w:r>
      <w:proofErr w:type="gramEnd"/>
      <w:r w:rsidRPr="009F4099">
        <w:rPr>
          <w:rFonts w:ascii="Arial" w:eastAsia="Times New Roman" w:hAnsi="Arial" w:cs="Arial"/>
          <w:b/>
          <w:bCs/>
          <w:color w:val="333333"/>
          <w:sz w:val="20"/>
          <w:szCs w:val="20"/>
          <w:lang w:eastAsia="fr-FR"/>
        </w:rPr>
        <w:t xml:space="preserve"> reprise d'activité professionnelle salariée ou perception de ressources supplémentaires :</w:t>
      </w:r>
      <w:r w:rsidRPr="009F4099">
        <w:rPr>
          <w:rFonts w:ascii="Arial" w:eastAsia="Times New Roman" w:hAnsi="Arial" w:cs="Arial"/>
          <w:color w:val="333333"/>
          <w:sz w:val="20"/>
          <w:szCs w:val="20"/>
          <w:lang w:eastAsia="fr-FR"/>
        </w:rPr>
        <w:t> </w:t>
      </w:r>
      <w:r w:rsidRPr="009F4099">
        <w:rPr>
          <w:rFonts w:ascii="Arial" w:eastAsia="Times New Roman" w:hAnsi="Arial" w:cs="Arial"/>
          <w:b/>
          <w:bCs/>
          <w:color w:val="333333"/>
          <w:sz w:val="20"/>
          <w:szCs w:val="20"/>
          <w:lang w:eastAsia="fr-FR"/>
        </w:rPr>
        <w:t>le versement de la pension d'invalidité peut être suspendu si, pendant six mois consécutifs, le cumul de la pension d'invalidité et du salaire dépasse le salaire précédent perçu avant l'arrêt de travail pour invalidité</w:t>
      </w:r>
      <w:r w:rsidRPr="009F4099">
        <w:rPr>
          <w:rFonts w:ascii="Arial" w:eastAsia="Times New Roman" w:hAnsi="Arial" w:cs="Arial"/>
          <w:color w:val="333333"/>
          <w:sz w:val="20"/>
          <w:szCs w:val="20"/>
          <w:lang w:eastAsia="fr-FR"/>
        </w:rPr>
        <w:t>,</w:t>
      </w:r>
    </w:p>
    <w:p w14:paraId="13701CFC" w14:textId="77777777" w:rsidR="009F4099" w:rsidRPr="009F4099" w:rsidRDefault="009F4099" w:rsidP="009F4099">
      <w:pPr>
        <w:numPr>
          <w:ilvl w:val="0"/>
          <w:numId w:val="6"/>
        </w:numPr>
        <w:spacing w:before="100" w:beforeAutospacing="1" w:after="100" w:afterAutospacing="1" w:line="240" w:lineRule="auto"/>
        <w:ind w:left="345"/>
        <w:rPr>
          <w:rFonts w:ascii="Arial" w:eastAsia="Times New Roman" w:hAnsi="Arial" w:cs="Arial"/>
          <w:color w:val="333333"/>
          <w:sz w:val="20"/>
          <w:szCs w:val="20"/>
          <w:lang w:eastAsia="fr-FR"/>
        </w:rPr>
      </w:pPr>
      <w:proofErr w:type="gramStart"/>
      <w:r w:rsidRPr="009F4099">
        <w:rPr>
          <w:rFonts w:ascii="Arial" w:eastAsia="Times New Roman" w:hAnsi="Arial" w:cs="Arial"/>
          <w:b/>
          <w:bCs/>
          <w:color w:val="333333"/>
          <w:sz w:val="20"/>
          <w:szCs w:val="20"/>
          <w:lang w:eastAsia="fr-FR"/>
        </w:rPr>
        <w:t>pour</w:t>
      </w:r>
      <w:proofErr w:type="gramEnd"/>
      <w:r w:rsidRPr="009F4099">
        <w:rPr>
          <w:rFonts w:ascii="Arial" w:eastAsia="Times New Roman" w:hAnsi="Arial" w:cs="Arial"/>
          <w:b/>
          <w:bCs/>
          <w:color w:val="333333"/>
          <w:sz w:val="20"/>
          <w:szCs w:val="20"/>
          <w:lang w:eastAsia="fr-FR"/>
        </w:rPr>
        <w:t xml:space="preserve"> reprise d'une activité professionnelle non salariée :</w:t>
      </w:r>
      <w:r w:rsidRPr="009F4099">
        <w:rPr>
          <w:rFonts w:ascii="Arial" w:eastAsia="Times New Roman" w:hAnsi="Arial" w:cs="Arial"/>
          <w:color w:val="333333"/>
          <w:sz w:val="20"/>
          <w:szCs w:val="20"/>
          <w:lang w:eastAsia="fr-FR"/>
        </w:rPr>
        <w:t> le versement de la pension d'invalidité peut être suspendu si, pendant six mois consécutifs, le cumul de la pension d'invalidité et du revenu dépasse le salaire précédent perçu avant l'arrêt de travail pour invalidité,</w:t>
      </w:r>
    </w:p>
    <w:p w14:paraId="256812F5" w14:textId="3FB4E9DA" w:rsidR="009F4099" w:rsidRPr="009F4099" w:rsidRDefault="009F4099" w:rsidP="009F4099">
      <w:pPr>
        <w:numPr>
          <w:ilvl w:val="0"/>
          <w:numId w:val="6"/>
        </w:numPr>
        <w:spacing w:before="100" w:beforeAutospacing="1" w:after="100" w:afterAutospacing="1" w:line="240" w:lineRule="auto"/>
        <w:ind w:left="345"/>
        <w:rPr>
          <w:rFonts w:ascii="Arial" w:eastAsia="Times New Roman" w:hAnsi="Arial" w:cs="Arial"/>
          <w:color w:val="333333"/>
          <w:sz w:val="20"/>
          <w:szCs w:val="20"/>
          <w:lang w:eastAsia="fr-FR"/>
        </w:rPr>
      </w:pPr>
      <w:proofErr w:type="gramStart"/>
      <w:r w:rsidRPr="009F4099">
        <w:rPr>
          <w:rFonts w:ascii="Arial" w:eastAsia="Times New Roman" w:hAnsi="Arial" w:cs="Arial"/>
          <w:b/>
          <w:bCs/>
          <w:color w:val="333333"/>
          <w:sz w:val="20"/>
          <w:szCs w:val="20"/>
          <w:lang w:eastAsia="fr-FR"/>
        </w:rPr>
        <w:t>pour</w:t>
      </w:r>
      <w:proofErr w:type="gramEnd"/>
      <w:r w:rsidRPr="009F4099">
        <w:rPr>
          <w:rFonts w:ascii="Arial" w:eastAsia="Times New Roman" w:hAnsi="Arial" w:cs="Arial"/>
          <w:b/>
          <w:bCs/>
          <w:color w:val="333333"/>
          <w:sz w:val="20"/>
          <w:szCs w:val="20"/>
          <w:lang w:eastAsia="fr-FR"/>
        </w:rPr>
        <w:t xml:space="preserve"> atteinte de l'âge légal de la retraite </w:t>
      </w:r>
      <w:r>
        <w:rPr>
          <w:rFonts w:ascii="Arial" w:eastAsia="Times New Roman" w:hAnsi="Arial" w:cs="Arial"/>
          <w:color w:val="333333"/>
          <w:sz w:val="20"/>
          <w:szCs w:val="20"/>
          <w:lang w:eastAsia="fr-FR"/>
        </w:rPr>
        <w:t>.</w:t>
      </w:r>
    </w:p>
    <w:p w14:paraId="24AC01AB" w14:textId="77777777" w:rsidR="009F4099" w:rsidRPr="009F4099" w:rsidRDefault="009F4099" w:rsidP="009F4099">
      <w:pPr>
        <w:pBdr>
          <w:bottom w:val="dotted" w:sz="6" w:space="0" w:color="186C6C"/>
        </w:pBdr>
        <w:spacing w:before="375" w:after="225" w:line="240" w:lineRule="auto"/>
        <w:outlineLvl w:val="1"/>
        <w:rPr>
          <w:rFonts w:ascii="inherit" w:eastAsia="Times New Roman" w:hAnsi="inherit" w:cs="Arial"/>
          <w:b/>
          <w:bCs/>
          <w:color w:val="186C6C"/>
          <w:sz w:val="26"/>
          <w:szCs w:val="26"/>
          <w:lang w:eastAsia="fr-FR"/>
        </w:rPr>
      </w:pPr>
      <w:r w:rsidRPr="009F4099">
        <w:rPr>
          <w:rFonts w:ascii="inherit" w:eastAsia="Times New Roman" w:hAnsi="inherit" w:cs="Arial"/>
          <w:b/>
          <w:bCs/>
          <w:color w:val="186C6C"/>
          <w:sz w:val="26"/>
          <w:szCs w:val="26"/>
          <w:lang w:eastAsia="fr-FR"/>
        </w:rPr>
        <w:t>4 - L'allocation supplémentaire d'invalidité (ASI)</w:t>
      </w:r>
    </w:p>
    <w:p w14:paraId="75C8CD97" w14:textId="77777777" w:rsidR="009F4099" w:rsidRPr="009F4099" w:rsidRDefault="009F4099" w:rsidP="009F4099">
      <w:pPr>
        <w:spacing w:after="150" w:line="240" w:lineRule="auto"/>
        <w:rPr>
          <w:rFonts w:ascii="Arial" w:eastAsia="Times New Roman" w:hAnsi="Arial" w:cs="Arial"/>
          <w:color w:val="333333"/>
          <w:sz w:val="20"/>
          <w:szCs w:val="20"/>
          <w:lang w:eastAsia="fr-FR"/>
        </w:rPr>
      </w:pPr>
      <w:r w:rsidRPr="009F4099">
        <w:rPr>
          <w:rFonts w:ascii="Arial" w:eastAsia="Times New Roman" w:hAnsi="Arial" w:cs="Arial"/>
          <w:color w:val="333333"/>
          <w:sz w:val="20"/>
          <w:szCs w:val="20"/>
          <w:lang w:eastAsia="fr-FR"/>
        </w:rPr>
        <w:t>Cette allocation est versée en complément de la pension d'invalidité en cas de ressources inférieures à un plafond fixé annuellement. Son montant ne peut dépasser un plafond également fixé de façon annuelle.</w:t>
      </w:r>
    </w:p>
    <w:p w14:paraId="007E8D1C" w14:textId="1A7C1642" w:rsidR="009F4099" w:rsidRPr="009F4099" w:rsidRDefault="009F4099" w:rsidP="009F4099">
      <w:pPr>
        <w:spacing w:after="150" w:line="240" w:lineRule="auto"/>
        <w:rPr>
          <w:rFonts w:ascii="Arial" w:eastAsia="Times New Roman" w:hAnsi="Arial" w:cs="Arial"/>
          <w:color w:val="333333"/>
          <w:sz w:val="20"/>
          <w:szCs w:val="20"/>
          <w:lang w:eastAsia="fr-FR"/>
        </w:rPr>
      </w:pPr>
      <w:r w:rsidRPr="009F4099">
        <w:rPr>
          <w:rFonts w:ascii="Arial" w:eastAsia="Times New Roman" w:hAnsi="Arial" w:cs="Arial"/>
          <w:color w:val="333333"/>
          <w:sz w:val="20"/>
          <w:szCs w:val="20"/>
          <w:lang w:eastAsia="fr-FR"/>
        </w:rPr>
        <w:t>L'allocation supplémentaire d'invalidité est versée lorsque l'âge légal de la retraite n'est pas atteint. Dans le cas contraire, l'allocation de solidarité aux personnes âgées, gérée par la CNAV, vient en remplacement de l'allocation supplémentaire d'invalidité à partir de 60 ans pour les personnes invalides.</w:t>
      </w:r>
    </w:p>
    <w:p w14:paraId="3AE9512C" w14:textId="534E4DE6" w:rsidR="009F4099" w:rsidRPr="009F4099" w:rsidRDefault="009F4099" w:rsidP="009F4099">
      <w:pPr>
        <w:spacing w:after="0" w:line="240" w:lineRule="auto"/>
        <w:jc w:val="center"/>
        <w:rPr>
          <w:rFonts w:ascii="Arial" w:eastAsia="Times New Roman" w:hAnsi="Arial" w:cs="Arial"/>
          <w:color w:val="333333"/>
          <w:sz w:val="20"/>
          <w:szCs w:val="20"/>
          <w:lang w:eastAsia="fr-FR"/>
        </w:rPr>
      </w:pPr>
    </w:p>
    <w:p w14:paraId="56667C0A" w14:textId="77777777" w:rsidR="00430B34" w:rsidRDefault="00430B34"/>
    <w:sectPr w:rsidR="00430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5A36"/>
    <w:multiLevelType w:val="multilevel"/>
    <w:tmpl w:val="3550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A409D"/>
    <w:multiLevelType w:val="multilevel"/>
    <w:tmpl w:val="3636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80A34"/>
    <w:multiLevelType w:val="multilevel"/>
    <w:tmpl w:val="4E3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D4CBD"/>
    <w:multiLevelType w:val="multilevel"/>
    <w:tmpl w:val="63A2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41368"/>
    <w:multiLevelType w:val="multilevel"/>
    <w:tmpl w:val="496A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3439BA"/>
    <w:multiLevelType w:val="multilevel"/>
    <w:tmpl w:val="9A3E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26F46"/>
    <w:multiLevelType w:val="multilevel"/>
    <w:tmpl w:val="613A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5C6422"/>
    <w:multiLevelType w:val="multilevel"/>
    <w:tmpl w:val="6656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84427C"/>
    <w:multiLevelType w:val="multilevel"/>
    <w:tmpl w:val="95EA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2D5A2A"/>
    <w:multiLevelType w:val="multilevel"/>
    <w:tmpl w:val="ACEA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F14951"/>
    <w:multiLevelType w:val="multilevel"/>
    <w:tmpl w:val="B71E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3"/>
  </w:num>
  <w:num w:numId="4">
    <w:abstractNumId w:val="10"/>
  </w:num>
  <w:num w:numId="5">
    <w:abstractNumId w:val="6"/>
  </w:num>
  <w:num w:numId="6">
    <w:abstractNumId w:val="8"/>
  </w:num>
  <w:num w:numId="7">
    <w:abstractNumId w:val="2"/>
  </w:num>
  <w:num w:numId="8">
    <w:abstractNumId w:val="5"/>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9"/>
    <w:rsid w:val="00430B34"/>
    <w:rsid w:val="009F4099"/>
    <w:rsid w:val="00CB28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71D3"/>
  <w15:chartTrackingRefBased/>
  <w15:docId w15:val="{888BBA9F-1F8C-471F-929B-A68DE8D2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390302">
      <w:bodyDiv w:val="1"/>
      <w:marLeft w:val="0"/>
      <w:marRight w:val="0"/>
      <w:marTop w:val="0"/>
      <w:marBottom w:val="0"/>
      <w:divBdr>
        <w:top w:val="none" w:sz="0" w:space="0" w:color="auto"/>
        <w:left w:val="none" w:sz="0" w:space="0" w:color="auto"/>
        <w:bottom w:val="none" w:sz="0" w:space="0" w:color="auto"/>
        <w:right w:val="none" w:sz="0" w:space="0" w:color="auto"/>
      </w:divBdr>
      <w:divsChild>
        <w:div w:id="776173954">
          <w:marLeft w:val="-225"/>
          <w:marRight w:val="-225"/>
          <w:marTop w:val="0"/>
          <w:marBottom w:val="0"/>
          <w:divBdr>
            <w:top w:val="none" w:sz="0" w:space="0" w:color="auto"/>
            <w:left w:val="none" w:sz="0" w:space="0" w:color="auto"/>
            <w:bottom w:val="none" w:sz="0" w:space="0" w:color="auto"/>
            <w:right w:val="none" w:sz="0" w:space="0" w:color="auto"/>
          </w:divBdr>
          <w:divsChild>
            <w:div w:id="1996372731">
              <w:marLeft w:val="0"/>
              <w:marRight w:val="0"/>
              <w:marTop w:val="0"/>
              <w:marBottom w:val="0"/>
              <w:divBdr>
                <w:top w:val="none" w:sz="0" w:space="0" w:color="auto"/>
                <w:left w:val="none" w:sz="0" w:space="0" w:color="auto"/>
                <w:bottom w:val="none" w:sz="0" w:space="0" w:color="auto"/>
                <w:right w:val="none" w:sz="0" w:space="0" w:color="auto"/>
              </w:divBdr>
              <w:divsChild>
                <w:div w:id="950892118">
                  <w:marLeft w:val="-150"/>
                  <w:marRight w:val="-150"/>
                  <w:marTop w:val="0"/>
                  <w:marBottom w:val="0"/>
                  <w:divBdr>
                    <w:top w:val="single" w:sz="6" w:space="4" w:color="003846"/>
                    <w:left w:val="single" w:sz="6" w:space="4" w:color="003846"/>
                    <w:bottom w:val="single" w:sz="6" w:space="4" w:color="003846"/>
                    <w:right w:val="single" w:sz="6" w:space="4" w:color="003846"/>
                  </w:divBdr>
                </w:div>
              </w:divsChild>
            </w:div>
            <w:div w:id="1133711091">
              <w:marLeft w:val="0"/>
              <w:marRight w:val="0"/>
              <w:marTop w:val="0"/>
              <w:marBottom w:val="0"/>
              <w:divBdr>
                <w:top w:val="none" w:sz="0" w:space="8" w:color="2C5070"/>
                <w:left w:val="none" w:sz="0" w:space="11" w:color="2C5070"/>
                <w:bottom w:val="single" w:sz="6" w:space="8" w:color="2C5070"/>
                <w:right w:val="none" w:sz="0" w:space="11" w:color="2C5070"/>
              </w:divBdr>
            </w:div>
            <w:div w:id="1797984164">
              <w:marLeft w:val="0"/>
              <w:marRight w:val="0"/>
              <w:marTop w:val="0"/>
              <w:marBottom w:val="0"/>
              <w:divBdr>
                <w:top w:val="none" w:sz="0" w:space="0" w:color="auto"/>
                <w:left w:val="none" w:sz="0" w:space="0" w:color="auto"/>
                <w:bottom w:val="none" w:sz="0" w:space="0" w:color="auto"/>
                <w:right w:val="none" w:sz="0" w:space="0" w:color="auto"/>
              </w:divBdr>
              <w:divsChild>
                <w:div w:id="2078940919">
                  <w:marLeft w:val="0"/>
                  <w:marRight w:val="0"/>
                  <w:marTop w:val="0"/>
                  <w:marBottom w:val="0"/>
                  <w:divBdr>
                    <w:top w:val="none" w:sz="0" w:space="0" w:color="auto"/>
                    <w:left w:val="none" w:sz="0" w:space="0" w:color="auto"/>
                    <w:bottom w:val="none" w:sz="0" w:space="0" w:color="auto"/>
                    <w:right w:val="none" w:sz="0" w:space="0" w:color="auto"/>
                  </w:divBdr>
                </w:div>
              </w:divsChild>
            </w:div>
            <w:div w:id="5829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716</Words>
  <Characters>3940</Characters>
  <Application>Microsoft Office Word</Application>
  <DocSecurity>0</DocSecurity>
  <Lines>32</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barsacq</dc:creator>
  <cp:keywords/>
  <dc:description/>
  <cp:lastModifiedBy>robert barsacq</cp:lastModifiedBy>
  <cp:revision>1</cp:revision>
  <dcterms:created xsi:type="dcterms:W3CDTF">2021-04-14T14:15:00Z</dcterms:created>
  <dcterms:modified xsi:type="dcterms:W3CDTF">2021-04-14T14:23:00Z</dcterms:modified>
</cp:coreProperties>
</file>